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0" w:firstLineChars="0"/>
        <w:jc w:val="center"/>
        <w:rPr>
          <w:rFonts w:ascii="Times New Roman" w:hAnsi="Times New Roman" w:eastAsia="黑体"/>
          <w:bCs/>
          <w:color w:val="auto"/>
          <w:sz w:val="36"/>
          <w:szCs w:val="36"/>
        </w:rPr>
      </w:pPr>
      <w:bookmarkStart w:id="21" w:name="_GoBack"/>
      <w:r>
        <w:rPr>
          <w:rFonts w:ascii="Times New Roman" w:hAnsi="Times New Roman" w:eastAsia="黑体"/>
          <w:b/>
          <w:bCs/>
          <w:color w:val="auto"/>
          <w:sz w:val="32"/>
          <w:szCs w:val="32"/>
        </w:rPr>
        <w:t>机械电子工程本科专业培养方案</w:t>
      </w:r>
    </w:p>
    <w:p>
      <w:pPr>
        <w:spacing w:line="460" w:lineRule="exact"/>
        <w:ind w:firstLine="562" w:firstLineChars="200"/>
        <w:rPr>
          <w:rFonts w:ascii="Times New Roman" w:hAnsi="Times New Roman" w:eastAsia="黑体"/>
          <w:b/>
          <w:color w:val="auto"/>
          <w:sz w:val="28"/>
          <w:szCs w:val="28"/>
        </w:rPr>
      </w:pPr>
    </w:p>
    <w:p>
      <w:pPr>
        <w:pStyle w:val="2"/>
        <w:ind w:firstLine="562"/>
        <w:rPr>
          <w:color w:val="auto"/>
        </w:rPr>
      </w:pPr>
      <w:r>
        <w:rPr>
          <w:color w:val="auto"/>
        </w:rPr>
        <w:t>一、培养目标</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融入衢州，立足浙江，适应机电装备及其控制系统的产业发展需求，以培养德智体美劳全面发展的社会主义事业合格建设者和可靠接班人为培养目标，培养具有扎实的自然科学与人文社科基础，具备机械、电子、控制、计算机等理论知识，具有创新意识和工程实践能力，在机械电子工程及相关领域从事机电产品设计制造、技术开发、工程应用与运行管理等工作的高级应用型工程技术人才。</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预期学生毕业5年左右达到以下目标：</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（1）具有社会责任感，理解并坚守职业道德规范，具备事业心、担当精神和环境保护与可持续发展理念，能够适应、认同企事业单位文化，遵守各类规范、履职担当。</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（2）能够应用机械电子工程专业的工程基础、专业基本理论与方法，具备机电产品设计开发、机电系统控制、机械制造的专业核心能力。</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（3）能够从社会、健康、安全、法律以及文化等综合视角，对工程项目进行决策管理和组织实施，在工作及社会中树立和践行社会主义核心价值观。</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（4）具有国际视野，能够与国内外同行、客户及社会公众进行有效沟通和交流，在多学科团队中发挥重要作用的能力。</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rPr>
        <w:t>（5）具备自主学习和终身学习的能力，能够适应职业发展与岗位变迁的需要，具有和保持职场竞争力。</w:t>
      </w:r>
    </w:p>
    <w:p>
      <w:pPr>
        <w:pStyle w:val="2"/>
        <w:ind w:firstLine="562"/>
        <w:rPr>
          <w:color w:val="auto"/>
        </w:rPr>
      </w:pPr>
      <w:r>
        <w:rPr>
          <w:color w:val="auto"/>
        </w:rPr>
        <w:t>二、毕业要求</w:t>
      </w:r>
    </w:p>
    <w:p>
      <w:pPr>
        <w:spacing w:line="400" w:lineRule="exact"/>
        <w:ind w:firstLine="482" w:firstLineChars="200"/>
        <w:rPr>
          <w:rFonts w:ascii="Times New Roman" w:hAnsi="Times New Roman"/>
          <w:b/>
          <w:color w:val="auto"/>
          <w:sz w:val="24"/>
          <w:szCs w:val="24"/>
        </w:rPr>
      </w:pPr>
      <w:r>
        <w:rPr>
          <w:rFonts w:hint="eastAsia" w:ascii="Times New Roman" w:hAnsi="Times New Roman"/>
          <w:b/>
          <w:color w:val="auto"/>
          <w:sz w:val="24"/>
          <w:szCs w:val="24"/>
        </w:rPr>
        <w:t>通过本科阶段学习，毕业生应达到如下毕业要求：</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1.工程知识</w:t>
      </w:r>
      <w:r>
        <w:rPr>
          <w:rFonts w:ascii="Times New Roman" w:hAnsi="Times New Roman"/>
          <w:b/>
          <w:bCs/>
          <w:color w:val="auto"/>
          <w:sz w:val="24"/>
          <w:szCs w:val="24"/>
        </w:rPr>
        <w:t>：</w:t>
      </w:r>
      <w:r>
        <w:rPr>
          <w:rFonts w:hint="eastAsia" w:ascii="Times New Roman" w:hAnsi="Times New Roman"/>
          <w:b/>
          <w:bCs/>
          <w:color w:val="auto"/>
          <w:sz w:val="24"/>
          <w:szCs w:val="24"/>
        </w:rPr>
        <w:t>能够将数学、自然科学、计算、工程基础和专业知识用于解决复杂工程问题。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1.1</w:t>
      </w:r>
      <w:r>
        <w:rPr>
          <w:rFonts w:ascii="Times New Roman" w:hAnsi="Times New Roman"/>
          <w:color w:val="auto"/>
          <w:sz w:val="24"/>
          <w:szCs w:val="24"/>
        </w:rPr>
        <w:t xml:space="preserve"> </w:t>
      </w:r>
      <w:r>
        <w:rPr>
          <w:rFonts w:hint="eastAsia" w:ascii="Times New Roman" w:hAnsi="Times New Roman"/>
          <w:color w:val="auto"/>
          <w:sz w:val="24"/>
          <w:szCs w:val="24"/>
        </w:rPr>
        <w:t>能将数学、自然科学、计算、工程科学的语言工具用于机电产品设计开发、机电系统控制、机械制造等工程问题的表述。</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1.2</w:t>
      </w:r>
      <w:r>
        <w:rPr>
          <w:rFonts w:ascii="Times New Roman" w:hAnsi="Times New Roman"/>
          <w:color w:val="auto"/>
          <w:sz w:val="24"/>
          <w:szCs w:val="24"/>
        </w:rPr>
        <w:t xml:space="preserve"> </w:t>
      </w:r>
      <w:r>
        <w:rPr>
          <w:rFonts w:hint="eastAsia" w:ascii="Times New Roman" w:hAnsi="Times New Roman"/>
          <w:color w:val="auto"/>
          <w:sz w:val="24"/>
          <w:szCs w:val="24"/>
        </w:rPr>
        <w:t>能够经过合理的简化、推理和分析，对机电产品设计开发、机电系统控制、机械制造等工程问题建立数学模型并求解。</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1.3</w:t>
      </w:r>
      <w:r>
        <w:rPr>
          <w:rFonts w:ascii="Times New Roman" w:hAnsi="Times New Roman"/>
          <w:color w:val="auto"/>
          <w:sz w:val="24"/>
          <w:szCs w:val="24"/>
        </w:rPr>
        <w:t xml:space="preserve"> </w:t>
      </w:r>
      <w:r>
        <w:rPr>
          <w:rFonts w:hint="eastAsia" w:ascii="Times New Roman" w:hAnsi="Times New Roman"/>
          <w:color w:val="auto"/>
          <w:sz w:val="24"/>
          <w:szCs w:val="24"/>
        </w:rPr>
        <w:t>能够将相关知识和数学模型方法，用于推演、分析机电产品设计开发、机电系统控制、机械制造等工程问题。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1.4</w:t>
      </w:r>
      <w:r>
        <w:rPr>
          <w:rFonts w:ascii="Times New Roman" w:hAnsi="Times New Roman"/>
          <w:color w:val="auto"/>
          <w:sz w:val="24"/>
          <w:szCs w:val="24"/>
        </w:rPr>
        <w:t xml:space="preserve"> </w:t>
      </w:r>
      <w:r>
        <w:rPr>
          <w:rFonts w:hint="eastAsia" w:ascii="Times New Roman" w:hAnsi="Times New Roman"/>
          <w:color w:val="auto"/>
          <w:sz w:val="24"/>
          <w:szCs w:val="24"/>
        </w:rPr>
        <w:t>能够将工程基础和专业知识，用于机电产品设计开发、机电系统控制、机械制造等工程问题的解决方案的比较与综合。</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2.问题分析</w:t>
      </w:r>
      <w:r>
        <w:rPr>
          <w:rFonts w:ascii="Times New Roman" w:hAnsi="Times New Roman"/>
          <w:b/>
          <w:bCs/>
          <w:color w:val="auto"/>
          <w:sz w:val="24"/>
          <w:szCs w:val="24"/>
        </w:rPr>
        <w:t>：</w:t>
      </w:r>
      <w:r>
        <w:rPr>
          <w:rFonts w:hint="eastAsia" w:ascii="Times New Roman" w:hAnsi="Times New Roman"/>
          <w:b/>
          <w:bCs/>
          <w:color w:val="auto"/>
          <w:sz w:val="24"/>
          <w:szCs w:val="24"/>
        </w:rPr>
        <w:t>能够应用数学、自然科学和工程科学的</w:t>
      </w:r>
      <w:bookmarkStart w:id="0" w:name="_Hlk170245008"/>
      <w:r>
        <w:rPr>
          <w:rFonts w:hint="eastAsia" w:ascii="Times New Roman" w:hAnsi="Times New Roman"/>
          <w:b/>
          <w:bCs/>
          <w:color w:val="auto"/>
          <w:sz w:val="24"/>
          <w:szCs w:val="24"/>
        </w:rPr>
        <w:t>第一性原理</w:t>
      </w:r>
      <w:bookmarkEnd w:id="0"/>
      <w:r>
        <w:rPr>
          <w:rFonts w:hint="eastAsia" w:ascii="Times New Roman" w:hAnsi="Times New Roman"/>
          <w:b/>
          <w:bCs/>
          <w:color w:val="auto"/>
          <w:sz w:val="24"/>
          <w:szCs w:val="24"/>
        </w:rPr>
        <w:t>，识别、表达并通过文献研究分析复杂工程问题，</w:t>
      </w:r>
      <w:bookmarkStart w:id="1" w:name="_Hlk170245105"/>
      <w:r>
        <w:rPr>
          <w:rFonts w:hint="eastAsia" w:ascii="Times New Roman" w:hAnsi="Times New Roman"/>
          <w:b/>
          <w:bCs/>
          <w:color w:val="auto"/>
          <w:sz w:val="24"/>
          <w:szCs w:val="24"/>
        </w:rPr>
        <w:t>综合考虑可持续发展的要求，</w:t>
      </w:r>
      <w:bookmarkEnd w:id="1"/>
      <w:r>
        <w:rPr>
          <w:rFonts w:hint="eastAsia" w:ascii="Times New Roman" w:hAnsi="Times New Roman"/>
          <w:b/>
          <w:bCs/>
          <w:color w:val="auto"/>
          <w:sz w:val="24"/>
          <w:szCs w:val="24"/>
        </w:rPr>
        <w:t>以获得有效结论。</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指标点2.1 </w:t>
      </w:r>
      <w:r>
        <w:rPr>
          <w:rFonts w:hint="eastAsia" w:ascii="Times New Roman" w:hAnsi="Times New Roman"/>
          <w:color w:val="auto"/>
          <w:sz w:val="24"/>
          <w:szCs w:val="24"/>
        </w:rPr>
        <w:t>能够应用数学、自然科学和工程科学的第一性原理，识别和判断</w:t>
      </w:r>
      <w:bookmarkStart w:id="2" w:name="_Hlk142923981"/>
      <w:r>
        <w:rPr>
          <w:rFonts w:hint="eastAsia" w:ascii="Times New Roman" w:hAnsi="Times New Roman"/>
          <w:color w:val="auto"/>
          <w:sz w:val="24"/>
          <w:szCs w:val="24"/>
        </w:rPr>
        <w:t>机电产品设计开发、机电系统控制、机械制造等工程问题</w:t>
      </w:r>
      <w:bookmarkEnd w:id="2"/>
      <w:r>
        <w:rPr>
          <w:rFonts w:hint="eastAsia" w:ascii="Times New Roman" w:hAnsi="Times New Roman"/>
          <w:color w:val="auto"/>
          <w:sz w:val="24"/>
          <w:szCs w:val="24"/>
        </w:rPr>
        <w:t>的关键环节。</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指标点2.2 </w:t>
      </w:r>
      <w:r>
        <w:rPr>
          <w:rFonts w:hint="eastAsia" w:ascii="Times New Roman" w:hAnsi="Times New Roman"/>
          <w:color w:val="auto"/>
          <w:sz w:val="24"/>
          <w:szCs w:val="24"/>
        </w:rPr>
        <w:t>能够基于相关科学原理和数学模型方法，正确表达机电产品设计开发、机电系统控制、机械制造等工程问题。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指标点2.3 </w:t>
      </w:r>
      <w:r>
        <w:rPr>
          <w:rFonts w:hint="eastAsia" w:ascii="Times New Roman" w:hAnsi="Times New Roman"/>
          <w:color w:val="auto"/>
          <w:sz w:val="24"/>
          <w:szCs w:val="24"/>
        </w:rPr>
        <w:t>能够认识到解决机电产品设计开发、机电系统控制、机械制造等工程问题的解决方案的多样性，通过文献研究寻求可替代的解决方案。</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指标点2.4 </w:t>
      </w:r>
      <w:r>
        <w:rPr>
          <w:rFonts w:hint="eastAsia" w:ascii="Times New Roman" w:hAnsi="Times New Roman"/>
          <w:color w:val="auto"/>
          <w:sz w:val="24"/>
          <w:szCs w:val="24"/>
        </w:rPr>
        <w:t>能运用相关科学原理，借助文献研究，分析机电产品设计开发、机电系统控制、机械制造过程中的关键影响因素，综合考虑可持续发展的要求，获得有效结论。</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3.</w:t>
      </w:r>
      <w:r>
        <w:rPr>
          <w:rFonts w:hint="eastAsia" w:ascii="Times New Roman" w:hAnsi="Times New Roman" w:cs="宋体"/>
          <w:b/>
          <w:bCs/>
          <w:color w:val="auto"/>
          <w:sz w:val="24"/>
          <w:szCs w:val="24"/>
        </w:rPr>
        <w:t>设计</w:t>
      </w:r>
      <w:r>
        <w:rPr>
          <w:rFonts w:ascii="Times New Roman" w:hAnsi="Times New Roman"/>
          <w:b/>
          <w:bCs/>
          <w:color w:val="auto"/>
          <w:sz w:val="24"/>
          <w:szCs w:val="24"/>
        </w:rPr>
        <w:t>/</w:t>
      </w:r>
      <w:r>
        <w:rPr>
          <w:rFonts w:hint="eastAsia" w:ascii="Times New Roman" w:hAnsi="Times New Roman" w:cs="宋体"/>
          <w:b/>
          <w:bCs/>
          <w:color w:val="auto"/>
          <w:sz w:val="24"/>
          <w:szCs w:val="24"/>
        </w:rPr>
        <w:t>开发解决方案</w:t>
      </w:r>
      <w:r>
        <w:rPr>
          <w:rFonts w:ascii="Times New Roman" w:hAnsi="Times New Roman"/>
          <w:b/>
          <w:bCs/>
          <w:color w:val="auto"/>
          <w:sz w:val="24"/>
          <w:szCs w:val="24"/>
        </w:rPr>
        <w:t>：</w:t>
      </w:r>
      <w:r>
        <w:rPr>
          <w:rFonts w:hint="eastAsia" w:ascii="Times New Roman" w:hAnsi="Times New Roman"/>
          <w:b/>
          <w:bCs/>
          <w:color w:val="auto"/>
          <w:sz w:val="24"/>
          <w:szCs w:val="24"/>
        </w:rPr>
        <w:t>能够针对复杂工程问题开发和设计解决方案，设计满足特定需求的系统、单元（部件）或工艺流程，体现创新性，并从健康与安全、全生命周期成本与净零碳要求、法律与伦理、社会与文化等角度考虑可行性。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指标点3.1</w:t>
      </w:r>
      <w:r>
        <w:rPr>
          <w:rFonts w:ascii="Times New Roman" w:hAnsi="Times New Roman"/>
          <w:color w:val="auto"/>
          <w:sz w:val="24"/>
          <w:szCs w:val="24"/>
        </w:rPr>
        <w:t xml:space="preserve"> </w:t>
      </w:r>
      <w:r>
        <w:rPr>
          <w:rFonts w:hint="eastAsia" w:ascii="Times New Roman" w:hAnsi="Times New Roman"/>
          <w:color w:val="auto"/>
          <w:sz w:val="24"/>
          <w:szCs w:val="24"/>
        </w:rPr>
        <w:t>掌握机电装备、控制系统的设计和产品开发全周期、全流程的基本设计/开发方法和技术，了解影响设计目标和技术方案的各种因素。</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指标点3.2</w:t>
      </w:r>
      <w:r>
        <w:rPr>
          <w:rFonts w:ascii="Times New Roman" w:hAnsi="Times New Roman"/>
          <w:color w:val="auto"/>
          <w:sz w:val="24"/>
          <w:szCs w:val="24"/>
        </w:rPr>
        <w:t xml:space="preserve"> </w:t>
      </w:r>
      <w:r>
        <w:rPr>
          <w:rFonts w:hint="eastAsia" w:ascii="Times New Roman" w:hAnsi="Times New Roman"/>
          <w:color w:val="auto"/>
          <w:sz w:val="24"/>
          <w:szCs w:val="24"/>
        </w:rPr>
        <w:t>能够针对机电装备、控制系统的设计和开发的特定需求，完成机械零部件、控制单元的设计。</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指标点3.3</w:t>
      </w:r>
      <w:r>
        <w:rPr>
          <w:rFonts w:ascii="Times New Roman" w:hAnsi="Times New Roman"/>
          <w:color w:val="auto"/>
          <w:sz w:val="24"/>
          <w:szCs w:val="24"/>
        </w:rPr>
        <w:t xml:space="preserve"> </w:t>
      </w:r>
      <w:r>
        <w:rPr>
          <w:rFonts w:hint="eastAsia" w:ascii="Times New Roman" w:hAnsi="Times New Roman"/>
          <w:color w:val="auto"/>
          <w:sz w:val="24"/>
          <w:szCs w:val="24"/>
        </w:rPr>
        <w:t>能够对机电装备、控制系统或工艺流程进行设计，在设计中体现创新性。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指标点3.4</w:t>
      </w:r>
      <w:r>
        <w:rPr>
          <w:rFonts w:ascii="Times New Roman" w:hAnsi="Times New Roman"/>
          <w:color w:val="auto"/>
          <w:sz w:val="24"/>
          <w:szCs w:val="24"/>
        </w:rPr>
        <w:t xml:space="preserve"> </w:t>
      </w:r>
      <w:r>
        <w:rPr>
          <w:rFonts w:hint="eastAsia" w:ascii="Times New Roman" w:hAnsi="Times New Roman"/>
          <w:color w:val="auto"/>
          <w:sz w:val="24"/>
          <w:szCs w:val="24"/>
        </w:rPr>
        <w:t>在机电装备、控制系统的设计开发过程中能够从健康与安全、全生命周期成本与净零碳要求、法律与伦理、社会与文化等角度考虑可行性。</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4.</w:t>
      </w:r>
      <w:r>
        <w:rPr>
          <w:rFonts w:hint="eastAsia" w:ascii="Times New Roman" w:hAnsi="Times New Roman" w:cs="宋体"/>
          <w:b/>
          <w:bCs/>
          <w:color w:val="auto"/>
          <w:sz w:val="24"/>
          <w:szCs w:val="24"/>
        </w:rPr>
        <w:t>研究</w:t>
      </w:r>
      <w:r>
        <w:rPr>
          <w:rFonts w:ascii="Times New Roman" w:hAnsi="Times New Roman"/>
          <w:b/>
          <w:bCs/>
          <w:color w:val="auto"/>
          <w:sz w:val="24"/>
          <w:szCs w:val="24"/>
        </w:rPr>
        <w:t>：能够基于科学原理并采用科学方法对复杂工程问题进行研究，包括设计实验、分析与解释数据、并通过信息综合得到合理有效的结论。</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指标点4.1</w:t>
      </w:r>
      <w:r>
        <w:rPr>
          <w:rFonts w:ascii="Times New Roman" w:hAnsi="Times New Roman"/>
          <w:color w:val="auto"/>
          <w:sz w:val="24"/>
          <w:szCs w:val="24"/>
        </w:rPr>
        <w:t xml:space="preserve"> </w:t>
      </w:r>
      <w:r>
        <w:rPr>
          <w:rFonts w:hint="eastAsia" w:ascii="Times New Roman" w:hAnsi="Times New Roman"/>
          <w:color w:val="auto"/>
          <w:sz w:val="24"/>
          <w:szCs w:val="24"/>
        </w:rPr>
        <w:t>能够基于科学原理，采用科学方法，调研和分析机电产品设计开发、机电系统控制、机械制造等工程问题的解决方案。</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指标点4.2</w:t>
      </w:r>
      <w:r>
        <w:rPr>
          <w:rFonts w:ascii="Times New Roman" w:hAnsi="Times New Roman"/>
          <w:color w:val="auto"/>
          <w:sz w:val="24"/>
          <w:szCs w:val="24"/>
        </w:rPr>
        <w:t xml:space="preserve"> </w:t>
      </w:r>
      <w:r>
        <w:rPr>
          <w:rFonts w:hint="eastAsia" w:ascii="Times New Roman" w:hAnsi="Times New Roman"/>
          <w:color w:val="auto"/>
          <w:sz w:val="24"/>
          <w:szCs w:val="24"/>
        </w:rPr>
        <w:t>能够根据机电产品设计开发、机电系统控制、机械制造等工程问题，选择研究路线，设计实验方案。</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指标点4.3</w:t>
      </w:r>
      <w:r>
        <w:rPr>
          <w:rFonts w:ascii="Times New Roman" w:hAnsi="Times New Roman"/>
          <w:color w:val="auto"/>
          <w:sz w:val="24"/>
          <w:szCs w:val="24"/>
        </w:rPr>
        <w:t xml:space="preserve"> </w:t>
      </w:r>
      <w:r>
        <w:rPr>
          <w:rFonts w:hint="eastAsia" w:ascii="Times New Roman" w:hAnsi="Times New Roman"/>
          <w:color w:val="auto"/>
          <w:sz w:val="24"/>
          <w:szCs w:val="24"/>
        </w:rPr>
        <w:t>能够根据实验方案构建实验系统，安全地开展实验，正确地采集实验数据。</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指标点4.4</w:t>
      </w:r>
      <w:r>
        <w:rPr>
          <w:rFonts w:ascii="Times New Roman" w:hAnsi="Times New Roman"/>
          <w:color w:val="auto"/>
          <w:sz w:val="24"/>
          <w:szCs w:val="24"/>
        </w:rPr>
        <w:t xml:space="preserve"> </w:t>
      </w:r>
      <w:r>
        <w:rPr>
          <w:rFonts w:hint="eastAsia" w:ascii="Times New Roman" w:hAnsi="Times New Roman"/>
          <w:color w:val="auto"/>
          <w:sz w:val="24"/>
          <w:szCs w:val="24"/>
        </w:rPr>
        <w:t>能够根据研究需要，分析、解释和评价实验数据，并通过信息综合得到合理有效的结论。</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5.</w:t>
      </w:r>
      <w:r>
        <w:rPr>
          <w:rFonts w:hint="eastAsia" w:ascii="Times New Roman" w:hAnsi="Times New Roman" w:cs="宋体"/>
          <w:b/>
          <w:bCs/>
          <w:color w:val="auto"/>
          <w:sz w:val="24"/>
          <w:szCs w:val="24"/>
        </w:rPr>
        <w:t>使用现代工具</w:t>
      </w:r>
      <w:r>
        <w:rPr>
          <w:rFonts w:ascii="Times New Roman" w:hAnsi="Times New Roman"/>
          <w:b/>
          <w:bCs/>
          <w:color w:val="auto"/>
          <w:sz w:val="24"/>
          <w:szCs w:val="24"/>
        </w:rPr>
        <w:t>：能够针对复杂工程问题，开发、选择与使用恰当的技术、资源、现代工程工具和信息技术工具，包括对复杂工程的预测与模拟，并能理解局限性。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指标点5.1</w:t>
      </w:r>
      <w:r>
        <w:rPr>
          <w:rFonts w:ascii="Times New Roman" w:hAnsi="Times New Roman"/>
          <w:color w:val="auto"/>
          <w:sz w:val="24"/>
          <w:szCs w:val="24"/>
        </w:rPr>
        <w:t xml:space="preserve"> </w:t>
      </w:r>
      <w:r>
        <w:rPr>
          <w:rFonts w:hint="eastAsia" w:ascii="Times New Roman" w:hAnsi="Times New Roman"/>
          <w:color w:val="auto"/>
          <w:sz w:val="24"/>
          <w:szCs w:val="24"/>
        </w:rPr>
        <w:t>了解机械电子工程专业常用的现代仪器、信息技术工具、工程工具和模拟软件的使用原理和方法，并理解其局限性。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指标点5.2 能够选择与使用恰当的仪器、信息资源、工程工具和专业模拟软件，对机电产品设计开发、机电系统控制、机械制造等工程问题进行分析、计算与设计。</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指标点5.3</w:t>
      </w:r>
      <w:r>
        <w:rPr>
          <w:rFonts w:ascii="Times New Roman" w:hAnsi="Times New Roman"/>
          <w:color w:val="auto"/>
          <w:sz w:val="24"/>
          <w:szCs w:val="24"/>
        </w:rPr>
        <w:t xml:space="preserve"> </w:t>
      </w:r>
      <w:r>
        <w:rPr>
          <w:rFonts w:hint="eastAsia" w:ascii="Times New Roman" w:hAnsi="Times New Roman"/>
          <w:color w:val="auto"/>
          <w:sz w:val="24"/>
          <w:szCs w:val="24"/>
        </w:rPr>
        <w:t>能够针对机电装备、控制系统的设计开发，选用满足特定需求的现代工具，模拟和预测机电产品、机电系统控制、机械制造等，并能够分析其局限性。</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6.</w:t>
      </w:r>
      <w:r>
        <w:rPr>
          <w:rFonts w:hint="eastAsia"/>
          <w:color w:val="auto"/>
        </w:rPr>
        <w:t xml:space="preserve"> </w:t>
      </w:r>
      <w:r>
        <w:rPr>
          <w:rFonts w:hint="eastAsia" w:ascii="Times New Roman" w:hAnsi="Times New Roman" w:cs="宋体"/>
          <w:b/>
          <w:bCs/>
          <w:color w:val="auto"/>
          <w:sz w:val="24"/>
          <w:szCs w:val="24"/>
        </w:rPr>
        <w:t>工程与可持续发展。在解决复杂工程问题时，能够基于工程相关背景知识，分析和评价工程实践对健康、安全、环境、法律以及经济和社会可持续发展的影响，并理解应承担的责任。</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指标点6.1</w:t>
      </w:r>
      <w:r>
        <w:rPr>
          <w:rFonts w:ascii="Times New Roman" w:hAnsi="Times New Roman"/>
          <w:color w:val="auto"/>
          <w:sz w:val="24"/>
          <w:szCs w:val="24"/>
        </w:rPr>
        <w:t xml:space="preserve"> </w:t>
      </w:r>
      <w:r>
        <w:rPr>
          <w:rFonts w:hint="eastAsia" w:ascii="Times New Roman" w:hAnsi="Times New Roman"/>
          <w:color w:val="auto"/>
          <w:sz w:val="24"/>
          <w:szCs w:val="24"/>
        </w:rPr>
        <w:t>了解机械电子工程及相关领域的技术标准体系、产业政策和法律法规，能够理解可持续发展的理念和内涵。</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指标点6.2</w:t>
      </w:r>
      <w:r>
        <w:rPr>
          <w:rFonts w:ascii="Times New Roman" w:hAnsi="Times New Roman"/>
          <w:color w:val="auto"/>
          <w:sz w:val="24"/>
          <w:szCs w:val="24"/>
        </w:rPr>
        <w:t xml:space="preserve"> </w:t>
      </w:r>
      <w:r>
        <w:rPr>
          <w:rFonts w:hint="eastAsia" w:ascii="Times New Roman" w:hAnsi="Times New Roman"/>
          <w:color w:val="auto"/>
          <w:sz w:val="24"/>
          <w:szCs w:val="24"/>
        </w:rPr>
        <w:t>能够分析和评价工程实践对健康、安全、环境、法律以及经济和社会可持续发展的影响，并理解应承担的责任。</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7.</w:t>
      </w:r>
      <w:r>
        <w:rPr>
          <w:rFonts w:hint="eastAsia"/>
          <w:color w:val="auto"/>
        </w:rPr>
        <w:t xml:space="preserve"> </w:t>
      </w:r>
      <w:r>
        <w:rPr>
          <w:rFonts w:hint="eastAsia" w:cs="宋体"/>
          <w:b/>
          <w:bCs/>
          <w:color w:val="auto"/>
          <w:sz w:val="24"/>
          <w:szCs w:val="24"/>
        </w:rPr>
        <w:t>伦理和职业规范。</w:t>
      </w:r>
      <w:bookmarkStart w:id="3" w:name="_Hlk170247009"/>
      <w:r>
        <w:rPr>
          <w:rFonts w:hint="eastAsia" w:cs="宋体"/>
          <w:b/>
          <w:bCs/>
          <w:color w:val="auto"/>
          <w:sz w:val="24"/>
          <w:szCs w:val="24"/>
        </w:rPr>
        <w:t>有工程报国、工程为民的意识，</w:t>
      </w:r>
      <w:bookmarkEnd w:id="3"/>
      <w:r>
        <w:rPr>
          <w:rFonts w:hint="eastAsia" w:cs="宋体"/>
          <w:b/>
          <w:bCs/>
          <w:color w:val="auto"/>
          <w:sz w:val="24"/>
          <w:szCs w:val="24"/>
        </w:rPr>
        <w:t>具有人文社会科学素养和社会责任感，能够理解和应用工程伦理，在工程实践中遵守工程职业道德、规范和相关法律，履行责任。</w:t>
      </w:r>
      <w:r>
        <w:rPr>
          <w:rFonts w:ascii="Times New Roman" w:hAnsi="Times New Roman"/>
          <w:color w:val="auto"/>
          <w:sz w:val="24"/>
          <w:szCs w:val="24"/>
        </w:rPr>
        <w:tab/>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指标点7.1</w:t>
      </w:r>
      <w:r>
        <w:rPr>
          <w:rFonts w:ascii="Times New Roman" w:hAnsi="Times New Roman"/>
          <w:color w:val="auto"/>
          <w:sz w:val="24"/>
          <w:szCs w:val="24"/>
        </w:rPr>
        <w:t xml:space="preserve"> </w:t>
      </w:r>
      <w:r>
        <w:rPr>
          <w:rFonts w:hint="eastAsia" w:ascii="Times New Roman" w:hAnsi="Times New Roman"/>
          <w:color w:val="auto"/>
          <w:sz w:val="24"/>
          <w:szCs w:val="24"/>
        </w:rPr>
        <w:t>有工程报国、工程为民的意识，具有人文社会科学素养和社会责任感，身心健康。</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指标点7.2</w:t>
      </w:r>
      <w:r>
        <w:rPr>
          <w:rFonts w:ascii="Times New Roman" w:hAnsi="Times New Roman"/>
          <w:color w:val="auto"/>
          <w:sz w:val="24"/>
          <w:szCs w:val="24"/>
        </w:rPr>
        <w:t xml:space="preserve"> </w:t>
      </w:r>
      <w:r>
        <w:rPr>
          <w:rFonts w:hint="eastAsia" w:ascii="Times New Roman" w:hAnsi="Times New Roman"/>
          <w:color w:val="auto"/>
          <w:sz w:val="24"/>
          <w:szCs w:val="24"/>
        </w:rPr>
        <w:t>能够理解和应用工程伦理，在工程实践中遵守工程职业道德、规范和相关法律，履行责任。</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指标点7.3</w:t>
      </w:r>
      <w:r>
        <w:rPr>
          <w:rFonts w:ascii="Times New Roman" w:hAnsi="Times New Roman"/>
          <w:color w:val="auto"/>
          <w:sz w:val="24"/>
          <w:szCs w:val="24"/>
        </w:rPr>
        <w:t xml:space="preserve"> </w:t>
      </w:r>
      <w:r>
        <w:rPr>
          <w:rFonts w:hint="eastAsia" w:ascii="Times New Roman" w:hAnsi="Times New Roman"/>
          <w:color w:val="auto"/>
          <w:sz w:val="24"/>
          <w:szCs w:val="24"/>
        </w:rPr>
        <w:t>理解机械电子工程师对公众的安全、健康和福祉，以及环境保护的社会责任，能够在工程实践中自觉履行责任。</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8.</w:t>
      </w:r>
      <w:r>
        <w:rPr>
          <w:rFonts w:hint="eastAsia" w:cs="宋体"/>
          <w:b/>
          <w:bCs/>
          <w:color w:val="auto"/>
          <w:sz w:val="24"/>
          <w:szCs w:val="24"/>
        </w:rPr>
        <w:t>个人与团队</w:t>
      </w:r>
      <w:r>
        <w:rPr>
          <w:rFonts w:ascii="Times New Roman" w:hAnsi="Times New Roman"/>
          <w:b/>
          <w:bCs/>
          <w:color w:val="auto"/>
          <w:sz w:val="24"/>
          <w:szCs w:val="24"/>
        </w:rPr>
        <w:t>：能够在</w:t>
      </w:r>
      <w:bookmarkStart w:id="4" w:name="_Hlk170247317"/>
      <w:r>
        <w:rPr>
          <w:rFonts w:hint="eastAsia" w:ascii="Times New Roman" w:hAnsi="Times New Roman"/>
          <w:b/>
          <w:bCs/>
          <w:color w:val="auto"/>
          <w:sz w:val="24"/>
          <w:szCs w:val="24"/>
        </w:rPr>
        <w:t>多样化、</w:t>
      </w:r>
      <w:bookmarkEnd w:id="4"/>
      <w:r>
        <w:rPr>
          <w:rFonts w:ascii="Times New Roman" w:hAnsi="Times New Roman"/>
          <w:b/>
          <w:bCs/>
          <w:color w:val="auto"/>
          <w:sz w:val="24"/>
          <w:szCs w:val="24"/>
        </w:rPr>
        <w:t>多学科背景下的团队</w:t>
      </w:r>
      <w:r>
        <w:rPr>
          <w:rFonts w:hint="eastAsia" w:ascii="Times New Roman" w:hAnsi="Times New Roman"/>
          <w:b/>
          <w:bCs/>
          <w:color w:val="auto"/>
          <w:sz w:val="24"/>
          <w:szCs w:val="24"/>
        </w:rPr>
        <w:t>中</w:t>
      </w:r>
      <w:r>
        <w:rPr>
          <w:rFonts w:ascii="Times New Roman" w:hAnsi="Times New Roman"/>
          <w:b/>
          <w:bCs/>
          <w:color w:val="auto"/>
          <w:sz w:val="24"/>
          <w:szCs w:val="24"/>
        </w:rPr>
        <w:t>承担个体、团队成员以及负责人的角色。</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8</w:t>
      </w:r>
      <w:r>
        <w:rPr>
          <w:rFonts w:ascii="Times New Roman" w:hAnsi="Times New Roman"/>
          <w:color w:val="auto"/>
          <w:sz w:val="24"/>
          <w:szCs w:val="24"/>
        </w:rPr>
        <w:t xml:space="preserve">.1 </w:t>
      </w:r>
      <w:r>
        <w:rPr>
          <w:rFonts w:hint="eastAsia" w:ascii="Times New Roman" w:hAnsi="Times New Roman"/>
          <w:color w:val="auto"/>
          <w:sz w:val="24"/>
          <w:szCs w:val="24"/>
        </w:rPr>
        <w:t>能与多样化、多学科背景下的团队其他成员有效沟通与交流，听取并综合其他成员的意见与建议。</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8</w:t>
      </w:r>
      <w:r>
        <w:rPr>
          <w:rFonts w:ascii="Times New Roman" w:hAnsi="Times New Roman"/>
          <w:color w:val="auto"/>
          <w:sz w:val="24"/>
          <w:szCs w:val="24"/>
        </w:rPr>
        <w:t xml:space="preserve">.2 </w:t>
      </w:r>
      <w:r>
        <w:rPr>
          <w:rFonts w:hint="eastAsia" w:ascii="Times New Roman" w:hAnsi="Times New Roman"/>
          <w:color w:val="auto"/>
          <w:sz w:val="24"/>
          <w:szCs w:val="24"/>
        </w:rPr>
        <w:t>具备团队意识和个人责任，能够在多样化、多学科背景下的团队中独立或合作开展工作，能够组织、协调和指挥团队开展工作</w:t>
      </w:r>
      <w:r>
        <w:rPr>
          <w:rFonts w:ascii="Times New Roman" w:hAnsi="Times New Roman"/>
          <w:color w:val="auto"/>
          <w:sz w:val="24"/>
          <w:szCs w:val="24"/>
        </w:rPr>
        <w:t>。</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9.</w:t>
      </w:r>
      <w:r>
        <w:rPr>
          <w:rFonts w:hint="eastAsia" w:cs="宋体"/>
          <w:b/>
          <w:bCs/>
          <w:color w:val="auto"/>
          <w:sz w:val="24"/>
          <w:szCs w:val="24"/>
        </w:rPr>
        <w:t>沟通</w:t>
      </w:r>
      <w:r>
        <w:rPr>
          <w:rFonts w:ascii="Times New Roman" w:hAnsi="Times New Roman"/>
          <w:b/>
          <w:bCs/>
          <w:color w:val="auto"/>
          <w:sz w:val="24"/>
          <w:szCs w:val="24"/>
        </w:rPr>
        <w:t>：</w:t>
      </w:r>
      <w:r>
        <w:rPr>
          <w:rFonts w:hint="eastAsia" w:ascii="Times New Roman" w:hAnsi="Times New Roman"/>
          <w:b/>
          <w:bCs/>
          <w:color w:val="auto"/>
          <w:sz w:val="24"/>
          <w:szCs w:val="24"/>
        </w:rPr>
        <w:t>沟通。能够就复杂工程问题与业界同行及社会公众进行有效沟通和交流，包括撰写报告和设计文稿、陈述发言、清晰表达或回应指令；能够在跨文化背景下进行沟通和交流，理解、尊重语言和文化差异。</w:t>
      </w:r>
      <w:r>
        <w:rPr>
          <w:rFonts w:ascii="Times New Roman" w:hAnsi="Times New Roman"/>
          <w:color w:val="auto"/>
          <w:sz w:val="24"/>
          <w:szCs w:val="24"/>
        </w:rPr>
        <w:tab/>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.1 </w:t>
      </w:r>
      <w:r>
        <w:rPr>
          <w:rFonts w:hint="eastAsia" w:ascii="Times New Roman" w:hAnsi="Times New Roman"/>
          <w:color w:val="auto"/>
          <w:sz w:val="24"/>
          <w:szCs w:val="24"/>
        </w:rPr>
        <w:t>具备良好的表达沟通能力，能通过口头陈述或书面方式准确表达机械复杂工程问题的解决方案、过程和结果，理解与业界同行和社会公众交流的差异性，能与业界同行及社会公众进行有效沟通和交流。</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.2 </w:t>
      </w:r>
      <w:r>
        <w:rPr>
          <w:rFonts w:hint="eastAsia" w:ascii="Times New Roman" w:hAnsi="Times New Roman"/>
          <w:color w:val="auto"/>
          <w:sz w:val="24"/>
          <w:szCs w:val="24"/>
        </w:rPr>
        <w:t>了解机械电子工程领域的发展趋势、研究热点，具备一定的国际视野，理解和尊重世界不同语言和文化的差异性和多样性。</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.3 </w:t>
      </w:r>
      <w:r>
        <w:rPr>
          <w:rFonts w:hint="eastAsia" w:ascii="Times New Roman" w:hAnsi="Times New Roman"/>
          <w:color w:val="auto"/>
          <w:sz w:val="24"/>
          <w:szCs w:val="24"/>
        </w:rPr>
        <w:t>在跨文化背景下具备语言和书面表达能力，能就机电产品设计开发、机电系统控制、机械制造等工程问题进行有效沟通和交流。</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10.</w:t>
      </w:r>
      <w:r>
        <w:rPr>
          <w:rFonts w:hint="eastAsia" w:cs="宋体"/>
          <w:b/>
          <w:bCs/>
          <w:color w:val="auto"/>
          <w:sz w:val="24"/>
          <w:szCs w:val="24"/>
        </w:rPr>
        <w:t>项目管理</w:t>
      </w:r>
      <w:r>
        <w:rPr>
          <w:rFonts w:ascii="Times New Roman" w:hAnsi="Times New Roman"/>
          <w:b/>
          <w:bCs/>
          <w:color w:val="auto"/>
          <w:sz w:val="24"/>
          <w:szCs w:val="24"/>
        </w:rPr>
        <w:t>：理解并掌握工程</w:t>
      </w:r>
      <w:r>
        <w:rPr>
          <w:rFonts w:hint="eastAsia" w:ascii="Times New Roman" w:hAnsi="Times New Roman"/>
          <w:b/>
          <w:bCs/>
          <w:color w:val="auto"/>
          <w:sz w:val="24"/>
          <w:szCs w:val="24"/>
        </w:rPr>
        <w:t>项目相关的</w:t>
      </w:r>
      <w:r>
        <w:rPr>
          <w:rFonts w:ascii="Times New Roman" w:hAnsi="Times New Roman"/>
          <w:b/>
          <w:bCs/>
          <w:color w:val="auto"/>
          <w:sz w:val="24"/>
          <w:szCs w:val="24"/>
        </w:rPr>
        <w:t>管理</w:t>
      </w:r>
      <w:r>
        <w:rPr>
          <w:rFonts w:hint="eastAsia" w:ascii="Times New Roman" w:hAnsi="Times New Roman"/>
          <w:b/>
          <w:bCs/>
          <w:color w:val="auto"/>
          <w:sz w:val="24"/>
          <w:szCs w:val="24"/>
        </w:rPr>
        <w:t>原理</w:t>
      </w:r>
      <w:r>
        <w:rPr>
          <w:rFonts w:ascii="Times New Roman" w:hAnsi="Times New Roman"/>
          <w:b/>
          <w:bCs/>
          <w:color w:val="auto"/>
          <w:sz w:val="24"/>
          <w:szCs w:val="24"/>
        </w:rPr>
        <w:t>与经济决策方法，并能在多学科环境中应用。</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.1 </w:t>
      </w:r>
      <w:r>
        <w:rPr>
          <w:rFonts w:hint="eastAsia" w:ascii="Times New Roman" w:hAnsi="Times New Roman"/>
          <w:color w:val="auto"/>
          <w:sz w:val="24"/>
          <w:szCs w:val="24"/>
        </w:rPr>
        <w:t>理解工程项目中涉及的管理原理与经济决策方法。</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.2 </w:t>
      </w:r>
      <w:r>
        <w:rPr>
          <w:rFonts w:hint="eastAsia" w:ascii="Times New Roman" w:hAnsi="Times New Roman"/>
          <w:color w:val="auto"/>
          <w:sz w:val="24"/>
          <w:szCs w:val="24"/>
        </w:rPr>
        <w:t>熟悉工程及产品全周期、全流程的成本构成，以及其中涉及的工程项目管理与经济决策问题。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.3 </w:t>
      </w:r>
      <w:r>
        <w:rPr>
          <w:rFonts w:hint="eastAsia" w:ascii="Times New Roman" w:hAnsi="Times New Roman"/>
          <w:color w:val="auto"/>
          <w:sz w:val="24"/>
          <w:szCs w:val="24"/>
        </w:rPr>
        <w:t>能在多学科环境下(包括模拟环境)，在设计开发解决方案的过程中，运用工程项目的管理原理与经济决策方法。</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11.</w:t>
      </w:r>
      <w:r>
        <w:rPr>
          <w:rFonts w:hint="eastAsia" w:cs="宋体"/>
          <w:b/>
          <w:bCs/>
          <w:color w:val="auto"/>
          <w:sz w:val="24"/>
          <w:szCs w:val="24"/>
        </w:rPr>
        <w:t>终身学习</w:t>
      </w:r>
      <w:r>
        <w:rPr>
          <w:rFonts w:ascii="Times New Roman" w:hAnsi="Times New Roman"/>
          <w:b/>
          <w:bCs/>
          <w:color w:val="auto"/>
          <w:sz w:val="24"/>
          <w:szCs w:val="24"/>
        </w:rPr>
        <w:t>：</w:t>
      </w:r>
      <w:r>
        <w:rPr>
          <w:rFonts w:hint="eastAsia" w:ascii="Times New Roman" w:hAnsi="Times New Roman"/>
          <w:b/>
          <w:bCs/>
          <w:color w:val="auto"/>
          <w:sz w:val="24"/>
          <w:szCs w:val="24"/>
        </w:rPr>
        <w:t>终身学习。具有自主学习和终身学习的意识和能力，能够理解广泛的技术变革对工程和社会的影响，适应新技术变革，具有批判性思维能力。</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1</w:t>
      </w:r>
      <w:r>
        <w:rPr>
          <w:rFonts w:ascii="Times New Roman" w:hAnsi="Times New Roman"/>
          <w:color w:val="auto"/>
          <w:sz w:val="24"/>
          <w:szCs w:val="24"/>
        </w:rPr>
        <w:t xml:space="preserve">.1 </w:t>
      </w:r>
      <w:r>
        <w:rPr>
          <w:rFonts w:hint="eastAsia" w:ascii="Times New Roman" w:hAnsi="Times New Roman"/>
          <w:color w:val="auto"/>
          <w:sz w:val="24"/>
          <w:szCs w:val="24"/>
        </w:rPr>
        <w:t>能够认识到自主学习和终身学习的重要性和必要性，能够理解广泛的技术变革对工程和社会的影响。</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1</w:t>
      </w:r>
      <w:r>
        <w:rPr>
          <w:rFonts w:ascii="Times New Roman" w:hAnsi="Times New Roman"/>
          <w:color w:val="auto"/>
          <w:sz w:val="24"/>
          <w:szCs w:val="24"/>
        </w:rPr>
        <w:t xml:space="preserve">.2 </w:t>
      </w:r>
      <w:r>
        <w:rPr>
          <w:rFonts w:hint="eastAsia" w:ascii="Times New Roman" w:hAnsi="Times New Roman"/>
          <w:color w:val="auto"/>
          <w:sz w:val="24"/>
          <w:szCs w:val="24"/>
        </w:rPr>
        <w:t>掌握正确的学习方法，能适应新技术变革，具有批判性思维能力。</w:t>
      </w:r>
    </w:p>
    <w:p>
      <w:pPr>
        <w:pStyle w:val="2"/>
        <w:ind w:firstLine="562"/>
        <w:rPr>
          <w:color w:val="auto"/>
        </w:rPr>
      </w:pPr>
      <w:r>
        <w:rPr>
          <w:color w:val="auto"/>
        </w:rPr>
        <w:t>三、主干学科</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rPr>
        <w:t>机械工程、控制科学与工程。</w:t>
      </w:r>
    </w:p>
    <w:p>
      <w:pPr>
        <w:pStyle w:val="2"/>
        <w:ind w:firstLine="562"/>
        <w:rPr>
          <w:color w:val="auto"/>
        </w:rPr>
      </w:pPr>
      <w:r>
        <w:rPr>
          <w:color w:val="auto"/>
        </w:rPr>
        <w:t>四、专业核心课程</w:t>
      </w:r>
    </w:p>
    <w:p>
      <w:pPr>
        <w:spacing w:line="460" w:lineRule="exact"/>
        <w:ind w:firstLine="480" w:firstLineChars="200"/>
        <w:rPr>
          <w:color w:val="auto"/>
          <w:sz w:val="24"/>
        </w:rPr>
      </w:pPr>
      <w:r>
        <w:rPr>
          <w:rFonts w:hint="eastAsia"/>
          <w:color w:val="auto"/>
          <w:sz w:val="24"/>
        </w:rPr>
        <w:t>工程图学、理论力学、材料力学、机械设计基础、机械制造基础、电工技术基础、模拟电子技术、数字电子技术、控制工程基础、</w:t>
      </w:r>
      <w:r>
        <w:rPr>
          <w:rFonts w:hint="eastAsia"/>
          <w:color w:val="auto"/>
          <w:sz w:val="24"/>
          <w:lang w:eastAsia="zh-CN"/>
        </w:rPr>
        <w:t>单片机原理与智能化应用</w:t>
      </w:r>
      <w:r>
        <w:rPr>
          <w:rFonts w:hint="eastAsia"/>
          <w:color w:val="auto"/>
          <w:sz w:val="24"/>
        </w:rPr>
        <w:t>、电气控制与PLC、液压与气压传动、</w:t>
      </w:r>
      <w:r>
        <w:rPr>
          <w:rFonts w:hint="eastAsia"/>
          <w:color w:val="auto"/>
          <w:sz w:val="24"/>
          <w:lang w:eastAsia="zh-CN"/>
        </w:rPr>
        <w:t>传感器及智能检测技术</w:t>
      </w:r>
      <w:r>
        <w:rPr>
          <w:rFonts w:hint="eastAsia"/>
          <w:color w:val="auto"/>
          <w:sz w:val="24"/>
        </w:rPr>
        <w:t>。</w:t>
      </w:r>
    </w:p>
    <w:p>
      <w:pPr>
        <w:pStyle w:val="2"/>
        <w:ind w:firstLine="562"/>
        <w:rPr>
          <w:color w:val="auto"/>
        </w:rPr>
      </w:pPr>
      <w:r>
        <w:rPr>
          <w:color w:val="auto"/>
        </w:rPr>
        <w:t>五、主要实践环节</w:t>
      </w:r>
    </w:p>
    <w:p>
      <w:pPr>
        <w:spacing w:line="460" w:lineRule="exact"/>
        <w:ind w:firstLine="480" w:firstLineChars="200"/>
        <w:rPr>
          <w:rFonts w:ascii="Times New Roman" w:hAnsi="Times New Roman"/>
          <w:color w:val="auto"/>
          <w:sz w:val="24"/>
        </w:rPr>
      </w:pPr>
      <w:r>
        <w:rPr>
          <w:rFonts w:hint="eastAsia"/>
          <w:color w:val="auto"/>
          <w:sz w:val="24"/>
        </w:rPr>
        <w:t>劳动教育与工程训练、工程图学实践、机械基础综合实验、机械设计课程设计、电工电子实践、电子技术实践、单片机原理与应用实践、电气控制与</w:t>
      </w:r>
      <w:r>
        <w:rPr>
          <w:rFonts w:ascii="Times New Roman" w:hAnsi="Times New Roman"/>
          <w:color w:val="auto"/>
          <w:sz w:val="24"/>
        </w:rPr>
        <w:t>PLC</w:t>
      </w:r>
      <w:r>
        <w:rPr>
          <w:rFonts w:hint="eastAsia"/>
          <w:color w:val="auto"/>
          <w:sz w:val="24"/>
        </w:rPr>
        <w:t>实践、液压与气动系统性能试验、传感器与测试实践、工业机器人综合实践、生产实践、毕业设计</w:t>
      </w:r>
      <w:r>
        <w:rPr>
          <w:rFonts w:hint="eastAsia" w:ascii="Times New Roman" w:hAnsi="Times New Roman"/>
          <w:color w:val="auto"/>
          <w:sz w:val="24"/>
        </w:rPr>
        <w:t>（</w:t>
      </w:r>
      <w:r>
        <w:rPr>
          <w:rFonts w:hint="eastAsia"/>
          <w:color w:val="auto"/>
          <w:sz w:val="24"/>
        </w:rPr>
        <w:t>论文</w:t>
      </w:r>
      <w:r>
        <w:rPr>
          <w:rFonts w:hint="eastAsia" w:ascii="Times New Roman" w:hAnsi="Times New Roman"/>
          <w:color w:val="auto"/>
          <w:sz w:val="24"/>
        </w:rPr>
        <w:t>）</w:t>
      </w:r>
      <w:r>
        <w:rPr>
          <w:rFonts w:hint="eastAsia"/>
          <w:color w:val="auto"/>
          <w:sz w:val="24"/>
        </w:rPr>
        <w:t>、第二课堂。</w:t>
      </w:r>
    </w:p>
    <w:p>
      <w:pPr>
        <w:pStyle w:val="2"/>
        <w:ind w:firstLine="562"/>
        <w:rPr>
          <w:color w:val="auto"/>
        </w:rPr>
      </w:pPr>
      <w:r>
        <w:rPr>
          <w:color w:val="auto"/>
        </w:rPr>
        <w:t>六、学制、学位及毕业学分要求</w:t>
      </w:r>
    </w:p>
    <w:p>
      <w:pPr>
        <w:spacing w:line="460" w:lineRule="exact"/>
        <w:ind w:firstLine="480" w:firstLineChars="200"/>
        <w:rPr>
          <w:rFonts w:ascii="Times New Roman" w:hAnsi="Times New Roman"/>
          <w:color w:val="auto"/>
          <w:sz w:val="24"/>
        </w:rPr>
      </w:pPr>
      <w:r>
        <w:rPr>
          <w:rFonts w:ascii="Times New Roman" w:hAnsi="Times New Roman"/>
          <w:color w:val="auto"/>
          <w:sz w:val="24"/>
        </w:rPr>
        <w:t>基本学制为4年，弹性学制3～6年。学生修完本专业人才培养方案所规定的各类学分达到1</w:t>
      </w:r>
      <w:r>
        <w:rPr>
          <w:rFonts w:hint="eastAsia" w:ascii="Times New Roman" w:hAnsi="Times New Roman"/>
          <w:color w:val="auto"/>
          <w:sz w:val="24"/>
        </w:rPr>
        <w:t>7</w:t>
      </w:r>
      <w:r>
        <w:rPr>
          <w:rFonts w:ascii="Times New Roman" w:hAnsi="Times New Roman"/>
          <w:color w:val="auto"/>
          <w:sz w:val="24"/>
        </w:rPr>
        <w:t>5学分（含第二课堂5学分），符合《衢州学院学士学位授予办法》，授予工学学士学位。</w:t>
      </w:r>
    </w:p>
    <w:p>
      <w:pPr>
        <w:pStyle w:val="2"/>
        <w:ind w:firstLine="562"/>
        <w:rPr>
          <w:color w:val="auto"/>
        </w:rPr>
      </w:pPr>
      <w:r>
        <w:rPr>
          <w:color w:val="auto"/>
        </w:rPr>
        <w:t>七、毕业要求对培养目标的支撑矩阵</w:t>
      </w:r>
    </w:p>
    <w:p>
      <w:pPr>
        <w:spacing w:line="460" w:lineRule="exact"/>
        <w:ind w:firstLine="480" w:firstLineChars="200"/>
        <w:rPr>
          <w:rFonts w:ascii="Times New Roman" w:hAnsi="Times New Roman"/>
          <w:color w:val="auto"/>
          <w:sz w:val="24"/>
        </w:rPr>
      </w:pPr>
      <w:r>
        <w:rPr>
          <w:rFonts w:ascii="Times New Roman" w:hAnsi="Times New Roman"/>
          <w:color w:val="auto"/>
          <w:sz w:val="24"/>
          <w:szCs w:val="24"/>
        </w:rPr>
        <w:t>毕业要求对培养</w:t>
      </w:r>
      <w:r>
        <w:rPr>
          <w:rFonts w:ascii="Times New Roman" w:hAnsi="Times New Roman"/>
          <w:color w:val="auto"/>
          <w:sz w:val="24"/>
        </w:rPr>
        <w:t>目标</w:t>
      </w:r>
      <w:r>
        <w:rPr>
          <w:rFonts w:ascii="Times New Roman" w:hAnsi="Times New Roman"/>
          <w:color w:val="auto"/>
          <w:sz w:val="24"/>
          <w:szCs w:val="24"/>
        </w:rPr>
        <w:t>的支撑矩阵（附表1）</w:t>
      </w:r>
    </w:p>
    <w:p>
      <w:pPr>
        <w:pStyle w:val="2"/>
        <w:ind w:firstLine="562"/>
        <w:rPr>
          <w:color w:val="auto"/>
          <w:sz w:val="24"/>
        </w:rPr>
      </w:pPr>
      <w:r>
        <w:rPr>
          <w:rFonts w:hint="eastAsia"/>
          <w:color w:val="auto"/>
        </w:rPr>
        <w:t>八</w:t>
      </w:r>
      <w:r>
        <w:rPr>
          <w:color w:val="auto"/>
        </w:rPr>
        <w:t>、毕业要求达成矩阵</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毕业要求达成矩阵（附表2）</w:t>
      </w:r>
    </w:p>
    <w:p>
      <w:pPr>
        <w:pStyle w:val="2"/>
        <w:ind w:firstLine="562"/>
        <w:rPr>
          <w:color w:val="auto"/>
        </w:rPr>
      </w:pPr>
      <w:r>
        <w:rPr>
          <w:rFonts w:hint="eastAsia"/>
          <w:color w:val="auto"/>
        </w:rPr>
        <w:t>九</w:t>
      </w:r>
      <w:r>
        <w:rPr>
          <w:color w:val="auto"/>
        </w:rPr>
        <w:t>、专业课程设置与教学进程计划表</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课程设置与教学进程计划表（附表3）</w:t>
      </w:r>
    </w:p>
    <w:p>
      <w:pPr>
        <w:pStyle w:val="2"/>
        <w:ind w:firstLine="562"/>
        <w:rPr>
          <w:color w:val="auto"/>
        </w:rPr>
      </w:pPr>
      <w:r>
        <w:rPr>
          <w:rFonts w:hint="eastAsia"/>
          <w:color w:val="auto"/>
        </w:rPr>
        <w:t>十</w:t>
      </w:r>
      <w:r>
        <w:rPr>
          <w:color w:val="auto"/>
        </w:rPr>
        <w:t>、</w:t>
      </w:r>
      <w:r>
        <w:rPr>
          <w:rFonts w:hint="eastAsia"/>
          <w:color w:val="auto"/>
        </w:rPr>
        <w:t>课程学分（学时）分布情况表</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课程学分（学时）分布情况表（附表</w:t>
      </w:r>
      <w:r>
        <w:rPr>
          <w:rFonts w:ascii="Times New Roman" w:hAnsi="Times New Roman"/>
          <w:color w:val="auto"/>
          <w:sz w:val="24"/>
          <w:szCs w:val="24"/>
        </w:rPr>
        <w:t>4</w:t>
      </w:r>
      <w:r>
        <w:rPr>
          <w:rFonts w:hint="eastAsia" w:ascii="Times New Roman" w:hAnsi="Times New Roman"/>
          <w:color w:val="auto"/>
          <w:sz w:val="24"/>
          <w:szCs w:val="24"/>
        </w:rPr>
        <w:t>）</w:t>
      </w:r>
    </w:p>
    <w:p>
      <w:pPr>
        <w:spacing w:line="460" w:lineRule="exact"/>
        <w:ind w:firstLine="562" w:firstLineChars="200"/>
        <w:outlineLvl w:val="0"/>
        <w:rPr>
          <w:rFonts w:hint="eastAsia" w:ascii="黑体" w:hAnsi="黑体" w:eastAsia="黑体"/>
          <w:b/>
          <w:color w:val="auto"/>
          <w:sz w:val="28"/>
          <w:szCs w:val="28"/>
        </w:rPr>
      </w:pPr>
      <w:r>
        <w:rPr>
          <w:rFonts w:hint="eastAsia" w:ascii="黑体" w:hAnsi="黑体" w:eastAsia="黑体"/>
          <w:b/>
          <w:color w:val="auto"/>
          <w:sz w:val="28"/>
          <w:szCs w:val="28"/>
        </w:rPr>
        <w:t>十一、辅修专业培养计划</w:t>
      </w:r>
    </w:p>
    <w:p>
      <w:pPr>
        <w:spacing w:line="460" w:lineRule="exact"/>
        <w:ind w:firstLine="480" w:firstLineChars="200"/>
        <w:rPr>
          <w:rFonts w:ascii="Times New Roman" w:hAnsi="Times New Roman"/>
          <w:color w:val="auto"/>
          <w:sz w:val="24"/>
          <w:szCs w:val="24"/>
        </w:rPr>
      </w:pPr>
      <w:r>
        <w:rPr>
          <w:rFonts w:hint="eastAsia" w:ascii="宋体" w:hAnsi="宋体"/>
          <w:color w:val="auto"/>
          <w:sz w:val="24"/>
          <w:szCs w:val="24"/>
        </w:rPr>
        <w:t>辅修课程设置一览表（附表</w:t>
      </w:r>
      <w:r>
        <w:rPr>
          <w:rFonts w:ascii="宋体" w:hAnsi="宋体"/>
          <w:color w:val="auto"/>
          <w:sz w:val="24"/>
          <w:szCs w:val="24"/>
        </w:rPr>
        <w:t>5</w:t>
      </w:r>
      <w:r>
        <w:rPr>
          <w:rFonts w:hint="eastAsia" w:ascii="宋体" w:hAnsi="宋体"/>
          <w:color w:val="auto"/>
          <w:sz w:val="24"/>
          <w:szCs w:val="24"/>
        </w:rPr>
        <w:t>）</w:t>
      </w:r>
    </w:p>
    <w:p>
      <w:pPr>
        <w:pStyle w:val="2"/>
        <w:ind w:firstLine="562"/>
        <w:rPr>
          <w:color w:val="auto"/>
        </w:rPr>
      </w:pPr>
      <w:r>
        <w:rPr>
          <w:color w:val="auto"/>
        </w:rPr>
        <w:t>十</w:t>
      </w:r>
      <w:r>
        <w:rPr>
          <w:rFonts w:hint="eastAsia"/>
          <w:color w:val="auto"/>
        </w:rPr>
        <w:t>二</w:t>
      </w:r>
      <w:r>
        <w:rPr>
          <w:color w:val="auto"/>
        </w:rPr>
        <w:t>、课程地图</w:t>
      </w:r>
    </w:p>
    <w:p>
      <w:pPr>
        <w:spacing w:line="460" w:lineRule="exact"/>
        <w:ind w:firstLine="480" w:firstLineChars="200"/>
        <w:rPr>
          <w:rFonts w:ascii="Times New Roman" w:hAnsi="Times New Roman"/>
          <w:b/>
          <w:bCs/>
          <w:color w:val="auto"/>
          <w:szCs w:val="32"/>
        </w:rPr>
      </w:pPr>
      <w:r>
        <w:rPr>
          <w:rFonts w:ascii="Times New Roman" w:hAnsi="Times New Roman"/>
          <w:color w:val="auto"/>
          <w:sz w:val="24"/>
          <w:szCs w:val="24"/>
        </w:rPr>
        <w:t>课程地图（附图1）</w:t>
      </w:r>
    </w:p>
    <w:p>
      <w:pPr>
        <w:spacing w:line="400" w:lineRule="exact"/>
        <w:ind w:firstLine="480" w:firstLineChars="200"/>
        <w:rPr>
          <w:rFonts w:ascii="Times New Roman" w:hAnsi="Times New Roman"/>
          <w:color w:val="auto"/>
          <w:sz w:val="24"/>
          <w:szCs w:val="24"/>
        </w:rPr>
      </w:pPr>
    </w:p>
    <w:p>
      <w:pPr>
        <w:ind w:firstLine="720" w:firstLineChars="300"/>
        <w:rPr>
          <w:rFonts w:ascii="Times New Roman" w:hAnsi="Times New Roman"/>
          <w:color w:val="auto"/>
          <w:sz w:val="24"/>
          <w:szCs w:val="24"/>
        </w:rPr>
      </w:pPr>
    </w:p>
    <w:p>
      <w:pPr>
        <w:spacing w:line="300" w:lineRule="exact"/>
        <w:rPr>
          <w:rFonts w:ascii="Times New Roman" w:hAnsi="Times New Roman"/>
          <w:color w:val="auto"/>
          <w:szCs w:val="32"/>
        </w:rPr>
      </w:pPr>
    </w:p>
    <w:p>
      <w:pPr>
        <w:spacing w:line="300" w:lineRule="exact"/>
        <w:rPr>
          <w:rFonts w:ascii="Times New Roman" w:hAnsi="Times New Roman"/>
          <w:color w:val="auto"/>
          <w:szCs w:val="32"/>
        </w:rPr>
      </w:pPr>
    </w:p>
    <w:p>
      <w:pPr>
        <w:pStyle w:val="2"/>
        <w:ind w:firstLine="562"/>
        <w:rPr>
          <w:color w:val="auto"/>
        </w:rPr>
      </w:pPr>
      <w:r>
        <w:rPr>
          <w:color w:val="auto"/>
        </w:rPr>
        <w:br w:type="page"/>
      </w:r>
      <w:r>
        <w:rPr>
          <w:color w:val="auto"/>
        </w:rPr>
        <w:t>附表1：</w:t>
      </w:r>
    </w:p>
    <w:p>
      <w:pPr>
        <w:pStyle w:val="3"/>
        <w:rPr>
          <w:rFonts w:hint="eastAsia"/>
          <w:color w:val="auto"/>
        </w:rPr>
      </w:pPr>
      <w:r>
        <w:rPr>
          <w:color w:val="auto"/>
        </w:rPr>
        <w:t>表1  毕业要求对培养目标的支撑矩阵</w:t>
      </w:r>
    </w:p>
    <w:tbl>
      <w:tblPr>
        <w:tblStyle w:val="10"/>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304"/>
        <w:gridCol w:w="1304"/>
        <w:gridCol w:w="1304"/>
        <w:gridCol w:w="130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毕业要求</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培养目标1</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培养目标2</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培养目标3</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培养目标4</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widowControl/>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、工程知识</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2</w:t>
            </w:r>
            <w:r>
              <w:rPr>
                <w:rFonts w:hint="eastAsia" w:cs="宋体" w:asciiTheme="minorEastAsia" w:hAnsiTheme="minorEastAsia" w:eastAsiaTheme="minorEastAsia"/>
                <w:color w:val="auto"/>
                <w:kern w:val="0"/>
              </w:rPr>
              <w:t>、问题分析</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3</w:t>
            </w:r>
            <w:r>
              <w:rPr>
                <w:rFonts w:hint="eastAsia" w:cs="宋体" w:asciiTheme="minorEastAsia" w:hAnsiTheme="minorEastAsia" w:eastAsiaTheme="minorEastAsia"/>
                <w:color w:val="auto"/>
                <w:kern w:val="0"/>
              </w:rPr>
              <w:t>、设计</w:t>
            </w:r>
            <w:r>
              <w:rPr>
                <w:rFonts w:cs="宋体" w:asciiTheme="minorEastAsia" w:hAnsiTheme="minorEastAsia" w:eastAsiaTheme="minorEastAsia"/>
                <w:color w:val="auto"/>
                <w:kern w:val="0"/>
              </w:rPr>
              <w:t>/</w:t>
            </w:r>
            <w:r>
              <w:rPr>
                <w:rFonts w:hint="eastAsia" w:cs="宋体" w:asciiTheme="minorEastAsia" w:hAnsiTheme="minorEastAsia" w:eastAsiaTheme="minorEastAsia"/>
                <w:color w:val="auto"/>
                <w:kern w:val="0"/>
              </w:rPr>
              <w:t>开发解决方案</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4</w:t>
            </w:r>
            <w:r>
              <w:rPr>
                <w:rFonts w:hint="eastAsia" w:cs="宋体" w:asciiTheme="minorEastAsia" w:hAnsiTheme="minorEastAsia" w:eastAsiaTheme="minorEastAsia"/>
                <w:color w:val="auto"/>
                <w:kern w:val="0"/>
              </w:rPr>
              <w:t>、研究</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5</w:t>
            </w:r>
            <w:r>
              <w:rPr>
                <w:rFonts w:hint="eastAsia" w:cs="宋体" w:asciiTheme="minorEastAsia" w:hAnsiTheme="minorEastAsia" w:eastAsiaTheme="minorEastAsia"/>
                <w:color w:val="auto"/>
                <w:kern w:val="0"/>
              </w:rPr>
              <w:t>、使用现代工具</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6</w:t>
            </w:r>
            <w:r>
              <w:rPr>
                <w:rFonts w:hint="eastAsia" w:cs="宋体" w:asciiTheme="minorEastAsia" w:hAnsiTheme="minorEastAsia" w:eastAsiaTheme="minorEastAsia"/>
                <w:color w:val="auto"/>
                <w:kern w:val="0"/>
              </w:rPr>
              <w:t>、工程与可持续发展</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7、伦理和职业规范</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8、个人与团队</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9、沟通</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0、项目管理</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1、终身学习</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bl>
    <w:p>
      <w:pPr>
        <w:widowControl/>
        <w:jc w:val="left"/>
        <w:rPr>
          <w:rFonts w:ascii="Times New Roman" w:hAnsi="Times New Roman"/>
          <w:b/>
          <w:bCs/>
          <w:color w:val="auto"/>
          <w:szCs w:val="32"/>
        </w:rPr>
      </w:pPr>
      <w:r>
        <w:rPr>
          <w:rFonts w:ascii="Times New Roman" w:hAnsi="Times New Roman"/>
          <w:b/>
          <w:bCs/>
          <w:color w:val="auto"/>
          <w:szCs w:val="32"/>
        </w:rPr>
        <w:br w:type="page"/>
      </w:r>
    </w:p>
    <w:p>
      <w:pPr>
        <w:pStyle w:val="2"/>
        <w:ind w:firstLine="562"/>
        <w:rPr>
          <w:color w:val="auto"/>
        </w:rPr>
      </w:pPr>
      <w:r>
        <w:rPr>
          <w:color w:val="auto"/>
        </w:rPr>
        <w:t xml:space="preserve">附表2： </w:t>
      </w:r>
    </w:p>
    <w:p>
      <w:pPr>
        <w:pStyle w:val="3"/>
        <w:rPr>
          <w:rFonts w:hint="eastAsia"/>
          <w:color w:val="auto"/>
        </w:rPr>
      </w:pPr>
      <w:r>
        <w:rPr>
          <w:color w:val="auto"/>
        </w:rPr>
        <w:t>表2   毕业要求达成矩阵</w:t>
      </w:r>
    </w:p>
    <w:tbl>
      <w:tblPr>
        <w:tblStyle w:val="10"/>
        <w:tblW w:w="9213" w:type="dxa"/>
        <w:jc w:val="center"/>
        <w:tblLayout w:type="fixed"/>
        <w:tblCellMar>
          <w:top w:w="0" w:type="dxa"/>
          <w:left w:w="108" w:type="dxa"/>
          <w:bottom w:w="0" w:type="dxa"/>
          <w:right w:w="108" w:type="dxa"/>
        </w:tblCellMar>
      </w:tblPr>
      <w:tblGrid>
        <w:gridCol w:w="1814"/>
        <w:gridCol w:w="4212"/>
        <w:gridCol w:w="3187"/>
      </w:tblGrid>
      <w:tr>
        <w:tblPrEx>
          <w:tblCellMar>
            <w:top w:w="0" w:type="dxa"/>
            <w:left w:w="108" w:type="dxa"/>
            <w:bottom w:w="0" w:type="dxa"/>
            <w:right w:w="108" w:type="dxa"/>
          </w:tblCellMar>
        </w:tblPrEx>
        <w:trPr>
          <w:trHeight w:val="454" w:hRule="atLeast"/>
          <w:jc w:val="center"/>
        </w:trPr>
        <w:tc>
          <w:tcPr>
            <w:tcW w:w="18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21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3187"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1.工程知识：能够将数学、自然科学、计算、工程基础和专业知识用于解决复杂工程问题。</w:t>
            </w:r>
          </w:p>
          <w:p>
            <w:pPr>
              <w:widowControl/>
              <w:spacing w:line="260" w:lineRule="exact"/>
              <w:rPr>
                <w:rFonts w:hint="eastAsia" w:ascii="黑体" w:hAnsi="黑体" w:eastAsia="黑体"/>
                <w:color w:val="auto"/>
                <w:kern w:val="0"/>
                <w:sz w:val="18"/>
                <w:szCs w:val="18"/>
              </w:rPr>
            </w:pPr>
            <w:r>
              <w:rPr>
                <w:rFonts w:hint="eastAsia" w:ascii="黑体" w:hAnsi="黑体" w:eastAsia="黑体"/>
                <w:color w:val="auto"/>
                <w:kern w:val="0"/>
                <w:sz w:val="18"/>
                <w:szCs w:val="18"/>
              </w:rPr>
              <w:t>专业核心课程：</w:t>
            </w:r>
            <w:r>
              <w:rPr>
                <w:rFonts w:ascii="黑体" w:hAnsi="黑体" w:eastAsia="黑体"/>
                <w:color w:val="auto"/>
                <w:kern w:val="0"/>
                <w:sz w:val="18"/>
                <w:szCs w:val="18"/>
              </w:rPr>
              <w:t>工程图学</w:t>
            </w:r>
            <w:r>
              <w:rPr>
                <w:rFonts w:hint="eastAsia" w:ascii="黑体" w:hAnsi="黑体" w:eastAsia="黑体"/>
                <w:color w:val="auto"/>
                <w:kern w:val="0"/>
                <w:sz w:val="18"/>
                <w:szCs w:val="18"/>
              </w:rPr>
              <w:t>、理论力学、</w:t>
            </w:r>
            <w:r>
              <w:rPr>
                <w:rFonts w:ascii="黑体" w:hAnsi="黑体" w:eastAsia="黑体"/>
                <w:color w:val="auto"/>
                <w:kern w:val="0"/>
                <w:sz w:val="18"/>
                <w:szCs w:val="18"/>
              </w:rPr>
              <w:t>控制工程基础</w:t>
            </w:r>
            <w:r>
              <w:rPr>
                <w:rFonts w:hint="eastAsia" w:ascii="黑体" w:hAnsi="黑体" w:eastAsia="黑体"/>
                <w:color w:val="auto"/>
                <w:kern w:val="0"/>
                <w:sz w:val="18"/>
                <w:szCs w:val="18"/>
              </w:rPr>
              <w:t>、材料力学、数字电子技术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 能将数学、自然科学、计算、工程科学的语言工具用于机电产品设计开发、机电系统控制、机械制造等工程问题的表述。</w:t>
            </w:r>
          </w:p>
        </w:tc>
        <w:tc>
          <w:tcPr>
            <w:tcW w:w="318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高等数学、大学物理、普通化学</w:t>
            </w:r>
            <w:r>
              <w:rPr>
                <w:rFonts w:hint="eastAsia" w:ascii="Times New Roman" w:hAnsi="Times New Roman"/>
                <w:color w:val="auto"/>
                <w:kern w:val="0"/>
                <w:sz w:val="18"/>
                <w:szCs w:val="18"/>
              </w:rPr>
              <w:t>、</w:t>
            </w:r>
            <w:r>
              <w:rPr>
                <w:rFonts w:ascii="Times New Roman" w:hAnsi="Times New Roman"/>
                <w:color w:val="auto"/>
                <w:kern w:val="0"/>
                <w:sz w:val="18"/>
                <w:szCs w:val="18"/>
              </w:rPr>
              <w:t>工程图学</w:t>
            </w:r>
            <w:r>
              <w:rPr>
                <w:rFonts w:hint="eastAsia" w:ascii="Times New Roman" w:hAnsi="Times New Roman"/>
                <w:color w:val="auto"/>
                <w:kern w:val="0"/>
                <w:sz w:val="18"/>
                <w:szCs w:val="18"/>
              </w:rPr>
              <w:t>、理论力学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指标点1.2 能够经过合理的简化、推理和分析，对机电产品设计开发、机电系统控制、机械制造等工程问题建立数学模型并求解。</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线性代数、理论力学、</w:t>
            </w:r>
            <w:r>
              <w:rPr>
                <w:rFonts w:ascii="Times New Roman" w:hAnsi="Times New Roman"/>
                <w:color w:val="auto"/>
                <w:kern w:val="0"/>
                <w:sz w:val="18"/>
                <w:szCs w:val="18"/>
              </w:rPr>
              <w:t>控制工程基础</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指标点1.3 能够将相关知识和数学模型方法，用于推演、分析机电产品设计开发、机电系统控制、机械制造等工程问题。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rPr>
              <w:t>论、</w:t>
            </w:r>
            <w:r>
              <w:rPr>
                <w:rFonts w:ascii="Times New Roman" w:hAnsi="Times New Roman"/>
                <w:color w:val="auto"/>
                <w:kern w:val="0"/>
                <w:sz w:val="18"/>
                <w:szCs w:val="18"/>
              </w:rPr>
              <w:t>控制工程基础</w:t>
            </w:r>
            <w:r>
              <w:rPr>
                <w:rFonts w:hint="eastAsia" w:ascii="Times New Roman" w:hAnsi="Times New Roman"/>
                <w:color w:val="auto"/>
                <w:kern w:val="0"/>
                <w:sz w:val="18"/>
                <w:szCs w:val="18"/>
              </w:rPr>
              <w:t>、材料力学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指标点1.4 能够将工程基础和专业知识，用于机电产品设计开发、机电系统控制、机械制造等工程问题的解决方案的比较与综合。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计算方法、流体力学与热工基础、数字电子技术</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2.问题分析：能够应用数学、自然科学和工程科学的第一性原理，识别、表达并通过文献研究分析复杂工程问题，综合考虑可持续发展的要求，以获得有效结论。</w:t>
            </w:r>
          </w:p>
          <w:p>
            <w:pPr>
              <w:widowControl/>
              <w:spacing w:line="260" w:lineRule="exact"/>
              <w:rPr>
                <w:rFonts w:hint="eastAsia" w:ascii="黑体" w:hAnsi="黑体" w:eastAsia="黑体"/>
                <w:color w:val="auto"/>
                <w:kern w:val="0"/>
                <w:sz w:val="18"/>
                <w:szCs w:val="18"/>
              </w:rPr>
            </w:pPr>
            <w:r>
              <w:rPr>
                <w:rFonts w:hint="eastAsia" w:ascii="黑体" w:hAnsi="黑体" w:eastAsia="黑体"/>
                <w:color w:val="auto"/>
                <w:kern w:val="0"/>
                <w:sz w:val="18"/>
                <w:szCs w:val="18"/>
              </w:rPr>
              <w:t>专业核心课程：机械设计基础、模拟电子技术、</w:t>
            </w:r>
            <w:r>
              <w:rPr>
                <w:rFonts w:hint="eastAsia" w:ascii="黑体" w:hAnsi="黑体" w:eastAsia="黑体"/>
                <w:color w:val="auto"/>
                <w:kern w:val="0"/>
                <w:sz w:val="18"/>
                <w:szCs w:val="18"/>
                <w:lang w:eastAsia="zh-CN"/>
              </w:rPr>
              <w:t>单片机原理与智能化应用</w:t>
            </w:r>
            <w:r>
              <w:rPr>
                <w:rFonts w:hint="eastAsia" w:ascii="黑体" w:hAnsi="黑体" w:eastAsia="黑体"/>
                <w:color w:val="auto"/>
                <w:kern w:val="0"/>
                <w:sz w:val="18"/>
                <w:szCs w:val="18"/>
              </w:rPr>
              <w:t>、电气控制与PLC、数字电子技术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指标点2.1 能够应用数学、自然科学和工程科学的第一性原理，识别和判断机电产品设计开发、机电系统控制、机械制造等工程问题的关键环节。</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高等数学</w:t>
            </w:r>
            <w:r>
              <w:rPr>
                <w:rFonts w:hint="eastAsia" w:ascii="Times New Roman" w:hAnsi="Times New Roman"/>
                <w:color w:val="auto"/>
                <w:kern w:val="0"/>
                <w:sz w:val="18"/>
                <w:szCs w:val="18"/>
              </w:rPr>
              <w:t>、大学物理、机械设计基础</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指标点2.2 能够基于相关科学原理和数学模型方法，正确表达机电产品设计开发、机电系统控制、机械制造等工程问题。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大学物理、</w:t>
            </w:r>
            <w:r>
              <w:rPr>
                <w:rFonts w:hint="eastAsia" w:ascii="Times New Roman" w:hAnsi="Times New Roman"/>
                <w:color w:val="auto"/>
                <w:kern w:val="0"/>
                <w:sz w:val="18"/>
                <w:szCs w:val="18"/>
              </w:rPr>
              <w:t>数学建模与仿真、模拟电子技术、</w:t>
            </w:r>
            <w:r>
              <w:rPr>
                <w:rFonts w:hint="eastAsia" w:ascii="Times New Roman" w:hAnsi="Times New Roman"/>
                <w:color w:val="auto"/>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指标点2.3 能够认识到解决机电产品设计开发、机电系统控制、机械制造等工程问题的解决方案的多样性，通过文献研究寻求可替代的解决方案。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电气控制与PLC</w:t>
            </w:r>
            <w:r>
              <w:rPr>
                <w:rFonts w:hint="eastAsia" w:ascii="Times New Roman" w:hAnsi="Times New Roman"/>
                <w:color w:val="auto"/>
                <w:kern w:val="0"/>
                <w:sz w:val="18"/>
                <w:szCs w:val="18"/>
              </w:rPr>
              <w:t>、数字电子技术、文献检索与科技论文写作</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指标点2.4 能运用相关科学原理，借助文献研究，分析机电产品设计开发、机电系统控制、机械制造过程中的关键影响因素，综合考虑可持续发展的要求，获得有效结论。</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毕业设计（论文）、机械设计课程设计、电子技术实践、创新综合实践</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3.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widowControl/>
              <w:spacing w:line="300" w:lineRule="exact"/>
              <w:rPr>
                <w:rFonts w:ascii="Times New Roman" w:hAnsi="Times New Roman"/>
                <w:color w:val="auto"/>
                <w:kern w:val="0"/>
                <w:sz w:val="18"/>
                <w:szCs w:val="18"/>
              </w:rPr>
            </w:pPr>
            <w:r>
              <w:rPr>
                <w:rFonts w:hint="eastAsia" w:ascii="Times New Roman" w:hAnsi="Times New Roman" w:eastAsia="黑体"/>
                <w:bCs/>
                <w:color w:val="auto"/>
                <w:kern w:val="0"/>
                <w:sz w:val="18"/>
                <w:szCs w:val="18"/>
              </w:rPr>
              <w:t>专业核心课程：机械设计基础、模拟电子技术、电气控制与PLC、材料力学</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指标点3.1 掌握机电装备、控制系统的设计和产品开发全周期、全流程的基本设计/开发方法和技术，了解影响设计目标和技术方案的各种因素。</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机械设计基础、</w:t>
            </w:r>
            <w:r>
              <w:rPr>
                <w:rFonts w:ascii="Times New Roman" w:hAnsi="Times New Roman"/>
                <w:color w:val="auto"/>
                <w:kern w:val="0"/>
                <w:sz w:val="18"/>
                <w:szCs w:val="18"/>
              </w:rPr>
              <w:t>模拟电子技术、</w:t>
            </w:r>
            <w:r>
              <w:rPr>
                <w:rFonts w:hint="eastAsia" w:ascii="Times New Roman" w:hAnsi="Times New Roman"/>
                <w:color w:val="auto"/>
                <w:kern w:val="0"/>
                <w:sz w:val="18"/>
                <w:szCs w:val="18"/>
              </w:rPr>
              <w:t>电气控制与PLC</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指标点3.2 能够针对机电装备、控制系统的设计和开发的特定需求，完成机械零部件、控制单元的设计。</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机械CAD、单片机原理与应用实践、传感器与测试技术实践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3.3能够对机电装备、控制系统或工艺流程进行设计，在设计中体现创新意识。</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电工电子实践、电子技术实践、电气控制与PLC实践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指标点3.4 在机电装备、控制系统的设计开发过程中能够从健康与安全、全生命周期成本与净零碳要求、法律与伦理、社会与文化等角度考虑可行性。</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材料力学、毕业设计（论文）、创新综合实践</w:t>
            </w:r>
          </w:p>
        </w:tc>
      </w:tr>
    </w:tbl>
    <w:p>
      <w:pPr>
        <w:widowControl/>
        <w:jc w:val="left"/>
        <w:rPr>
          <w:rFonts w:ascii="Times New Roman" w:hAnsi="Times New Roman"/>
          <w:b/>
          <w:bCs/>
          <w:color w:val="auto"/>
          <w:szCs w:val="32"/>
        </w:rPr>
      </w:pPr>
      <w:r>
        <w:rPr>
          <w:rFonts w:ascii="Times New Roman" w:hAnsi="Times New Roman"/>
          <w:b/>
          <w:bCs/>
          <w:color w:val="auto"/>
          <w:szCs w:val="32"/>
        </w:rPr>
        <w:t>续表：</w:t>
      </w:r>
    </w:p>
    <w:tbl>
      <w:tblPr>
        <w:tblStyle w:val="10"/>
        <w:tblW w:w="9180" w:type="dxa"/>
        <w:jc w:val="center"/>
        <w:tblLayout w:type="fixed"/>
        <w:tblCellMar>
          <w:top w:w="0" w:type="dxa"/>
          <w:left w:w="108" w:type="dxa"/>
          <w:bottom w:w="0" w:type="dxa"/>
          <w:right w:w="108" w:type="dxa"/>
        </w:tblCellMar>
      </w:tblPr>
      <w:tblGrid>
        <w:gridCol w:w="2040"/>
        <w:gridCol w:w="4111"/>
        <w:gridCol w:w="3029"/>
      </w:tblGrid>
      <w:tr>
        <w:tblPrEx>
          <w:tblCellMar>
            <w:top w:w="0" w:type="dxa"/>
            <w:left w:w="108" w:type="dxa"/>
            <w:bottom w:w="0" w:type="dxa"/>
            <w:right w:w="108" w:type="dxa"/>
          </w:tblCellMar>
        </w:tblPrEx>
        <w:trPr>
          <w:trHeight w:val="454" w:hRule="atLeast"/>
          <w:jc w:val="center"/>
        </w:trPr>
        <w:tc>
          <w:tcPr>
            <w:tcW w:w="20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11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3029"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4.研究：能够基于科学原理并采用科学方法对复杂工程问题进行研究，包括设计实验、分析与解释数据、并通过信息综合得到合理有效的结论。</w:t>
            </w:r>
          </w:p>
          <w:p>
            <w:pPr>
              <w:widowControl/>
              <w:spacing w:line="300" w:lineRule="exact"/>
              <w:rPr>
                <w:rFonts w:hint="eastAsia" w:ascii="Times New Roman" w:hAnsi="Times New Roman" w:eastAsia="黑体"/>
                <w:bCs/>
                <w:color w:val="auto"/>
                <w:kern w:val="0"/>
                <w:sz w:val="18"/>
                <w:szCs w:val="18"/>
                <w:lang w:eastAsia="zh-CN"/>
              </w:rPr>
            </w:pPr>
            <w:r>
              <w:rPr>
                <w:rFonts w:hint="eastAsia" w:ascii="Times New Roman" w:hAnsi="Times New Roman" w:eastAsia="黑体"/>
                <w:bCs/>
                <w:color w:val="auto"/>
                <w:kern w:val="0"/>
                <w:sz w:val="18"/>
                <w:szCs w:val="18"/>
              </w:rPr>
              <w:t>专业核心课程：机械设计基础、电工技术基础、</w:t>
            </w:r>
            <w:r>
              <w:rPr>
                <w:rFonts w:hint="eastAsia" w:ascii="Times New Roman" w:hAnsi="Times New Roman" w:eastAsia="黑体"/>
                <w:bCs/>
                <w:color w:val="auto"/>
                <w:kern w:val="0"/>
                <w:sz w:val="18"/>
                <w:szCs w:val="18"/>
                <w:lang w:eastAsia="zh-CN"/>
              </w:rPr>
              <w:t>单片机原理与智能化应用</w:t>
            </w:r>
            <w:r>
              <w:rPr>
                <w:rFonts w:hint="eastAsia" w:ascii="Times New Roman" w:hAnsi="Times New Roman" w:eastAsia="黑体"/>
                <w:bCs/>
                <w:color w:val="auto"/>
                <w:kern w:val="0"/>
                <w:sz w:val="18"/>
                <w:szCs w:val="18"/>
              </w:rPr>
              <w:t>、机械制造基础、液压与气压传动、</w:t>
            </w:r>
            <w:r>
              <w:rPr>
                <w:rFonts w:hint="eastAsia" w:ascii="Times New Roman" w:hAnsi="Times New Roman" w:eastAsia="黑体"/>
                <w:bCs/>
                <w:color w:val="auto"/>
                <w:kern w:val="0"/>
                <w:sz w:val="18"/>
                <w:szCs w:val="18"/>
                <w:lang w:eastAsia="zh-CN"/>
              </w:rPr>
              <w:t>传感器及智能检测技术</w:t>
            </w: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指标点4.1 能够基于科学原理，采用科学方法，调研和分析机电产品设计开发、机电系统控制、机械制造等工程问题的解决方案。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color w:val="auto"/>
                <w:kern w:val="0"/>
                <w:sz w:val="18"/>
                <w:szCs w:val="18"/>
                <w:lang w:eastAsia="zh-CN"/>
              </w:rPr>
            </w:pPr>
            <w:r>
              <w:rPr>
                <w:rFonts w:ascii="Times New Roman" w:hAnsi="Times New Roman"/>
                <w:color w:val="auto"/>
                <w:kern w:val="0"/>
                <w:sz w:val="18"/>
                <w:szCs w:val="18"/>
              </w:rPr>
              <w:t>机械</w:t>
            </w:r>
            <w:r>
              <w:rPr>
                <w:rFonts w:hint="eastAsia" w:ascii="Times New Roman" w:hAnsi="Times New Roman"/>
                <w:color w:val="auto"/>
                <w:kern w:val="0"/>
                <w:sz w:val="18"/>
                <w:szCs w:val="18"/>
              </w:rPr>
              <w:t>设计基础、电工技术基础、</w:t>
            </w:r>
            <w:r>
              <w:rPr>
                <w:rFonts w:hint="eastAsia" w:ascii="Times New Roman" w:hAnsi="Times New Roman"/>
                <w:color w:val="auto"/>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指标点4.2 能够根据机电产品设计开发、机电系统控制、机械制造等工程问题，选择研究路线，设计实验方案。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color w:val="auto"/>
                <w:kern w:val="0"/>
                <w:sz w:val="18"/>
                <w:szCs w:val="18"/>
                <w:lang w:eastAsia="zh-CN"/>
              </w:rPr>
            </w:pPr>
            <w:r>
              <w:rPr>
                <w:rFonts w:hint="eastAsia" w:ascii="Times New Roman" w:hAnsi="Times New Roman"/>
                <w:color w:val="auto"/>
                <w:kern w:val="0"/>
                <w:sz w:val="18"/>
                <w:szCs w:val="18"/>
              </w:rPr>
              <w:t>机械制造基础、液压与气压传动、</w:t>
            </w:r>
            <w:r>
              <w:rPr>
                <w:rFonts w:hint="eastAsia" w:ascii="Times New Roman" w:hAnsi="Times New Roman"/>
                <w:color w:val="auto"/>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指标点4.3 能够根据实验方案构建实验系统，安全地开展实验，正确地采集实验数据。</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ascii="Times New Roman" w:hAnsi="Times New Roman"/>
                <w:color w:val="auto"/>
                <w:kern w:val="0"/>
                <w:sz w:val="18"/>
                <w:szCs w:val="18"/>
              </w:rPr>
              <w:t>大学物理实验</w:t>
            </w:r>
            <w:r>
              <w:rPr>
                <w:rFonts w:hint="eastAsia" w:ascii="Times New Roman" w:hAnsi="Times New Roman"/>
                <w:color w:val="auto"/>
                <w:kern w:val="0"/>
                <w:sz w:val="18"/>
                <w:szCs w:val="18"/>
              </w:rPr>
              <w:t>、机械基础综合实验、</w:t>
            </w: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rPr>
              <w:t>、传感器与测试技术实践</w:t>
            </w:r>
          </w:p>
        </w:tc>
      </w:tr>
      <w:tr>
        <w:trPr>
          <w:trHeight w:val="1020" w:hRule="atLeast"/>
          <w:jc w:val="center"/>
        </w:trPr>
        <w:tc>
          <w:tcPr>
            <w:tcW w:w="2040" w:type="dxa"/>
            <w:vMerge w:val="continue"/>
            <w:tcBorders>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指标点4.4 能够根据研究需要，分析、解释和评价实验数据，并通过信息综合得到合理有效的结论。</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计算方法、机械基础综合实验、</w:t>
            </w:r>
            <w:r>
              <w:rPr>
                <w:rFonts w:ascii="Times New Roman" w:hAnsi="Times New Roman"/>
                <w:color w:val="auto"/>
                <w:kern w:val="0"/>
                <w:sz w:val="18"/>
                <w:szCs w:val="18"/>
              </w:rPr>
              <w:t>液压与气动系统性能试验</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5.使用现代工具：能够针对复杂工程问题，开发、选择与使用恰当的技术、资源、现代工程工具和信息技术工具，包括对复杂工程的预测与模拟，并能理解局限性。</w:t>
            </w:r>
          </w:p>
          <w:p>
            <w:pPr>
              <w:widowControl/>
              <w:spacing w:line="300" w:lineRule="exact"/>
              <w:rPr>
                <w:rFonts w:ascii="Times New Roman" w:hAnsi="Times New Roman"/>
                <w:color w:val="auto"/>
                <w:kern w:val="0"/>
                <w:sz w:val="18"/>
                <w:szCs w:val="18"/>
              </w:rPr>
            </w:pPr>
            <w:r>
              <w:rPr>
                <w:rFonts w:hint="eastAsia" w:ascii="Times New Roman" w:hAnsi="Times New Roman" w:eastAsia="黑体"/>
                <w:bCs/>
                <w:color w:val="auto"/>
                <w:kern w:val="0"/>
                <w:sz w:val="18"/>
                <w:szCs w:val="18"/>
              </w:rPr>
              <w:t>专业核心课程：</w:t>
            </w:r>
            <w:r>
              <w:rPr>
                <w:rFonts w:hint="eastAsia" w:ascii="Times New Roman" w:hAnsi="Times New Roman" w:eastAsia="黑体"/>
                <w:bCs/>
                <w:color w:val="auto"/>
                <w:kern w:val="0"/>
                <w:sz w:val="18"/>
                <w:szCs w:val="18"/>
                <w:lang w:eastAsia="zh-CN"/>
              </w:rPr>
              <w:t>传感器及智能检测技术</w:t>
            </w:r>
            <w:r>
              <w:rPr>
                <w:rFonts w:hint="eastAsia" w:ascii="Times New Roman" w:hAnsi="Times New Roman" w:eastAsia="黑体"/>
                <w:bCs/>
                <w:color w:val="auto"/>
                <w:kern w:val="0"/>
                <w:sz w:val="18"/>
                <w:szCs w:val="18"/>
              </w:rPr>
              <w:t>、液压与气压传动</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指标点5.1 了解机械电子工程专业常用的现代仪器、信息技术工具、工程工具和模拟软件的使用原理和方法，并理解其局限性。</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数学建模与仿真、</w:t>
            </w:r>
            <w:r>
              <w:rPr>
                <w:rFonts w:ascii="Times New Roman" w:hAnsi="Times New Roman"/>
                <w:color w:val="auto"/>
                <w:kern w:val="0"/>
                <w:sz w:val="18"/>
                <w:szCs w:val="18"/>
              </w:rPr>
              <w:t>C语言程序设计</w:t>
            </w:r>
            <w:r>
              <w:rPr>
                <w:rFonts w:hint="eastAsia" w:ascii="Times New Roman" w:hAnsi="Times New Roman"/>
                <w:color w:val="auto"/>
                <w:kern w:val="0"/>
                <w:sz w:val="18"/>
                <w:szCs w:val="18"/>
              </w:rPr>
              <w:t>、劳动教育与工程训练</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指标点5.2 能够选择与使用恰当的仪器、信息资源、工程工具和专业模拟软件，对机电产品设计开发、机电系统控制、机械制造等工程问题进行分析、计算与设计。</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Matlab与智能算法</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指标点5.3 能够针对机电装备、控制系统的设计开发，选用满足特定需求的现代工具，模拟和预测机电产品、机电系统控制、机械制造等，并能够分析其局限性。</w:t>
            </w:r>
          </w:p>
        </w:tc>
        <w:tc>
          <w:tcPr>
            <w:tcW w:w="3029"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液压与气压传动、工业机器人综合实践、毕业设计（论文）</w:t>
            </w:r>
          </w:p>
        </w:tc>
      </w:tr>
      <w:tr>
        <w:tblPrEx>
          <w:tblCellMar>
            <w:top w:w="0" w:type="dxa"/>
            <w:left w:w="108" w:type="dxa"/>
            <w:bottom w:w="0" w:type="dxa"/>
            <w:right w:w="108" w:type="dxa"/>
          </w:tblCellMar>
        </w:tblPrEx>
        <w:trPr>
          <w:trHeight w:val="1247"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6. 工程与可持续发展。在解决复杂工程问题时，能够基于工程相关背景知识，分析和评价工程实践对健康、安全、环境、法律以及经济和社会可持续发展的影响，并理解应承担的责任。</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指标点6.1 了解机械电子工程及相关领域的技术标准体系、产业政策和法律法规，能够理解可持续发展的理念和内涵。</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思想道德与法治、工程伦理与项目管理、</w:t>
            </w:r>
            <w:r>
              <w:rPr>
                <w:rFonts w:ascii="Times New Roman" w:hAnsi="Times New Roman"/>
                <w:color w:val="auto"/>
                <w:kern w:val="0"/>
                <w:sz w:val="18"/>
                <w:szCs w:val="18"/>
              </w:rPr>
              <w:t>认识实习</w:t>
            </w:r>
            <w:r>
              <w:rPr>
                <w:rFonts w:hint="eastAsia" w:ascii="Times New Roman" w:hAnsi="Times New Roman"/>
                <w:color w:val="auto"/>
                <w:kern w:val="0"/>
                <w:sz w:val="18"/>
                <w:szCs w:val="18"/>
              </w:rPr>
              <w:t>、工程图学实践、形势与政策、流体力学与热工基础</w:t>
            </w:r>
          </w:p>
        </w:tc>
      </w:tr>
      <w:tr>
        <w:tblPrEx>
          <w:tblCellMar>
            <w:top w:w="0" w:type="dxa"/>
            <w:left w:w="108" w:type="dxa"/>
            <w:bottom w:w="0" w:type="dxa"/>
            <w:right w:w="108" w:type="dxa"/>
          </w:tblCellMar>
        </w:tblPrEx>
        <w:trPr>
          <w:trHeight w:val="1247"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指标点6.2 能够分析和评价工程实践对健康、安全、环境、法律以及经济和社会可持续发展的影响，并理解应承担的责任。</w:t>
            </w:r>
            <w:r>
              <w:rPr>
                <w:rFonts w:ascii="Times New Roman" w:hAnsi="Times New Roman"/>
                <w:color w:val="auto"/>
                <w:kern w:val="0"/>
                <w:sz w:val="18"/>
                <w:szCs w:val="18"/>
              </w:rPr>
              <w:t xml:space="preserve"> </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电工技术基础、生产实践、机械制造基础</w:t>
            </w:r>
          </w:p>
        </w:tc>
      </w:tr>
    </w:tbl>
    <w:p>
      <w:pPr>
        <w:widowControl/>
        <w:jc w:val="left"/>
        <w:rPr>
          <w:rFonts w:ascii="Times New Roman" w:hAnsi="Times New Roman"/>
          <w:b/>
          <w:bCs/>
          <w:color w:val="auto"/>
          <w:szCs w:val="32"/>
        </w:rPr>
      </w:pPr>
    </w:p>
    <w:p>
      <w:pPr>
        <w:widowControl/>
        <w:jc w:val="left"/>
        <w:rPr>
          <w:rFonts w:ascii="Times New Roman" w:hAnsi="Times New Roman"/>
          <w:b/>
          <w:bCs/>
          <w:color w:val="auto"/>
          <w:szCs w:val="32"/>
        </w:rPr>
      </w:pPr>
      <w:r>
        <w:rPr>
          <w:rFonts w:ascii="Times New Roman" w:hAnsi="Times New Roman"/>
          <w:b/>
          <w:bCs/>
          <w:color w:val="auto"/>
          <w:szCs w:val="32"/>
        </w:rPr>
        <w:br w:type="page"/>
      </w:r>
    </w:p>
    <w:p>
      <w:pPr>
        <w:widowControl/>
        <w:jc w:val="left"/>
        <w:rPr>
          <w:rFonts w:ascii="Times New Roman" w:hAnsi="Times New Roman"/>
          <w:b/>
          <w:bCs/>
          <w:color w:val="auto"/>
          <w:szCs w:val="32"/>
        </w:rPr>
      </w:pPr>
      <w:r>
        <w:rPr>
          <w:rFonts w:ascii="Times New Roman" w:hAnsi="Times New Roman"/>
          <w:b/>
          <w:bCs/>
          <w:color w:val="auto"/>
          <w:szCs w:val="32"/>
        </w:rPr>
        <w:t>续表：</w:t>
      </w:r>
    </w:p>
    <w:tbl>
      <w:tblPr>
        <w:tblStyle w:val="10"/>
        <w:tblW w:w="9460" w:type="dxa"/>
        <w:jc w:val="center"/>
        <w:tblLayout w:type="fixed"/>
        <w:tblCellMar>
          <w:top w:w="0" w:type="dxa"/>
          <w:left w:w="108" w:type="dxa"/>
          <w:bottom w:w="0" w:type="dxa"/>
          <w:right w:w="108" w:type="dxa"/>
        </w:tblCellMar>
      </w:tblPr>
      <w:tblGrid>
        <w:gridCol w:w="2134"/>
        <w:gridCol w:w="4451"/>
        <w:gridCol w:w="2875"/>
      </w:tblGrid>
      <w:tr>
        <w:trPr>
          <w:trHeight w:val="454" w:hRule="atLeast"/>
          <w:jc w:val="center"/>
        </w:trPr>
        <w:tc>
          <w:tcPr>
            <w:tcW w:w="2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45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2875"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134" w:type="dxa"/>
            <w:vMerge w:val="restart"/>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7. 伦理和职业规范。有工程报国、工程为民的意识，具有人文社会科学素养和社会责任感，能够理解和应用工程伦理，在工程实践中遵守工程职业道德、规范和相关法律，履行责任。</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指标点7.1 有工程报国、工程为民的意识，具有人文社会科学素养和社会责任感，身心健康。</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中国近现代史纲要、马克思主义基本原理、形势与政策、大学生心理健康教育/（实践）、机械工程导论、体育、中国传统文化概论</w:t>
            </w:r>
          </w:p>
        </w:tc>
      </w:tr>
      <w:tr>
        <w:tblPrEx>
          <w:tblCellMar>
            <w:top w:w="0" w:type="dxa"/>
            <w:left w:w="108" w:type="dxa"/>
            <w:bottom w:w="0" w:type="dxa"/>
            <w:right w:w="108" w:type="dxa"/>
          </w:tblCellMar>
        </w:tblPrEx>
        <w:trPr>
          <w:trHeight w:val="1191"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指标点7.2 能够理解和应用工程伦理，在工程实践中遵守工程职业道德、规范和相关法律，履行责任。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思想道德与法治、毛泽东思想和中国特色社会主义理论体系概论、习近平新时代中国特色社会主义思想概论、思想政治理论课实践、劳动教育与工程训练、生产实践</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指标点7.3 理解机械电子工程师对公众的安全、健康和福祉，以及环境保护的社会责任，能够在工程实践中自觉履行责任。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军事技能、大学生军事理论与国家安全教育、思想政治理论课实践、生产实践</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8.个人与团队：能够在多样化、多学科背景下的团队中承担个体、团队成员以及负责人的角色。</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指标点8.1 能与多样化、多学科背景下的团队其他成员有效沟通与交流，听取并综合其他成员的意见与建议。</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sz w:val="18"/>
              </w:rPr>
              <w:t>机械基础综合实验、电工电子实践、第二课堂、中国传统文化概论</w:t>
            </w:r>
          </w:p>
        </w:tc>
      </w:tr>
      <w:tr>
        <w:tblPrEx>
          <w:tblCellMar>
            <w:top w:w="0" w:type="dxa"/>
            <w:left w:w="108" w:type="dxa"/>
            <w:bottom w:w="0" w:type="dxa"/>
            <w:right w:w="108" w:type="dxa"/>
          </w:tblCellMar>
        </w:tblPrEx>
        <w:trPr>
          <w:trHeight w:val="930" w:hRule="atLeast"/>
          <w:jc w:val="center"/>
        </w:trPr>
        <w:tc>
          <w:tcPr>
            <w:tcW w:w="2134" w:type="dxa"/>
            <w:vMerge w:val="continue"/>
            <w:tcBorders>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指标点8.2 具备团队意识和个人责任，能够在多样化、多学科背景下的团队中独立或合作开展工作，能够组织、协调和指挥团队开展工作。</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sz w:val="18"/>
              </w:rPr>
              <w:t>工程图学实践、液压与气动系统性能试验、</w:t>
            </w:r>
            <w:r>
              <w:rPr>
                <w:rFonts w:hint="eastAsia" w:ascii="Times New Roman" w:hAnsi="Times New Roman"/>
                <w:color w:val="auto"/>
                <w:kern w:val="0"/>
                <w:sz w:val="18"/>
                <w:szCs w:val="18"/>
              </w:rPr>
              <w:t>生产实践</w:t>
            </w:r>
          </w:p>
        </w:tc>
      </w:tr>
      <w:tr>
        <w:tblPrEx>
          <w:tblCellMar>
            <w:top w:w="0" w:type="dxa"/>
            <w:left w:w="108" w:type="dxa"/>
            <w:bottom w:w="0" w:type="dxa"/>
            <w:right w:w="108" w:type="dxa"/>
          </w:tblCellMar>
        </w:tblPrEx>
        <w:trPr>
          <w:trHeight w:val="1276"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9.沟通：沟通。能够就复杂工程问题与业界同行及社会公众进行有效沟通和交流，包括撰写报告和设计文稿、陈述发言、清晰表达或回应指令；能够在跨文化背景下进行沟通和交流，理解、尊重语言和文化差异。</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指标点9.1 具备良好的表达沟通能力，能通过口头陈述或书面方式准确表达机械复杂工程问题的解决方案、过程和结果，理解与业界同行和社会公众交流的差异性，能与业界同行及社会公众进行有效沟通和交流。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sz w:val="18"/>
                <w:szCs w:val="18"/>
              </w:rPr>
              <w:t>电气控制与PLC实践、创新综合实践、工业机器人综合实践</w:t>
            </w:r>
          </w:p>
        </w:tc>
      </w:tr>
      <w:tr>
        <w:tblPrEx>
          <w:tblCellMar>
            <w:top w:w="0" w:type="dxa"/>
            <w:left w:w="108" w:type="dxa"/>
            <w:bottom w:w="0" w:type="dxa"/>
            <w:right w:w="108" w:type="dxa"/>
          </w:tblCellMar>
        </w:tblPrEx>
        <w:trPr>
          <w:trHeight w:val="995"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指标点9.2 了解机械电子工程领域的发展趋势、研究热点，具备一定的国际视野，理解和尊重世界不同语言和文化的差异性和多样性。</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color w:val="auto"/>
                <w:sz w:val="18"/>
                <w:szCs w:val="18"/>
              </w:rPr>
            </w:pPr>
            <w:r>
              <w:rPr>
                <w:rFonts w:hint="eastAsia" w:ascii="Times New Roman" w:hAnsi="Times New Roman"/>
                <w:color w:val="auto"/>
                <w:sz w:val="18"/>
                <w:szCs w:val="18"/>
              </w:rPr>
              <w:t>机械工程导论、大学英语/日语、认识实习</w:t>
            </w:r>
          </w:p>
        </w:tc>
      </w:tr>
      <w:tr>
        <w:tblPrEx>
          <w:tblCellMar>
            <w:top w:w="0" w:type="dxa"/>
            <w:left w:w="108" w:type="dxa"/>
            <w:bottom w:w="0" w:type="dxa"/>
            <w:right w:w="108" w:type="dxa"/>
          </w:tblCellMar>
        </w:tblPrEx>
        <w:trPr>
          <w:trHeight w:val="737"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指标点9.3 在跨文化背景下具备语言和书面表达能力，能就机电产品设计开发、机电系统控制、机械制造等工程问题进行有效沟通和交流。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color w:val="auto"/>
                <w:sz w:val="18"/>
                <w:szCs w:val="18"/>
                <w:lang w:eastAsia="zh-CN"/>
              </w:rPr>
            </w:pPr>
            <w:r>
              <w:rPr>
                <w:rFonts w:hint="eastAsia" w:ascii="Times New Roman" w:hAnsi="Times New Roman"/>
                <w:color w:val="auto"/>
                <w:sz w:val="18"/>
                <w:szCs w:val="18"/>
              </w:rPr>
              <w:t>大学英语/日语、文献检索与科技论文写作、</w:t>
            </w:r>
            <w:r>
              <w:rPr>
                <w:rFonts w:hint="eastAsia" w:ascii="Times New Roman" w:hAnsi="Times New Roman"/>
                <w:color w:val="auto"/>
                <w:kern w:val="0"/>
                <w:sz w:val="18"/>
                <w:szCs w:val="18"/>
                <w:lang w:eastAsia="zh-CN"/>
              </w:rPr>
              <w:t>Matlab与智能算法</w:t>
            </w:r>
          </w:p>
        </w:tc>
      </w:tr>
      <w:tr>
        <w:tblPrEx>
          <w:tblCellMar>
            <w:top w:w="0" w:type="dxa"/>
            <w:left w:w="108" w:type="dxa"/>
            <w:bottom w:w="0" w:type="dxa"/>
            <w:right w:w="108" w:type="dxa"/>
          </w:tblCellMar>
        </w:tblPrEx>
        <w:trPr>
          <w:trHeight w:val="617" w:hRule="atLeast"/>
          <w:jc w:val="center"/>
        </w:trPr>
        <w:tc>
          <w:tcPr>
            <w:tcW w:w="2134"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10.项目管理：理解并掌握工程项目相关的管理原理与经济决策方法，并能在多学科环境中应用。</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指标点10.1 理解工程项目中涉及的管理原理与经济决策方法。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大学生创新创业基础、工程伦理与项目管理、第二课堂</w:t>
            </w:r>
          </w:p>
        </w:tc>
      </w:tr>
      <w:tr>
        <w:trPr>
          <w:trHeight w:val="737" w:hRule="atLeast"/>
          <w:jc w:val="center"/>
        </w:trPr>
        <w:tc>
          <w:tcPr>
            <w:tcW w:w="213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指标点10.2 熟悉工程及产品全周期、全流程的成本构成，以及其中涉及的工程项目管理与经济决策问题。</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生产实践</w:t>
            </w:r>
            <w:r>
              <w:rPr>
                <w:rFonts w:hint="eastAsia" w:ascii="Times New Roman" w:hAnsi="Times New Roman"/>
                <w:color w:val="auto"/>
                <w:sz w:val="18"/>
                <w:szCs w:val="18"/>
              </w:rPr>
              <w:t>、毕业设计（论文）</w:t>
            </w:r>
          </w:p>
        </w:tc>
      </w:tr>
      <w:tr>
        <w:tblPrEx>
          <w:tblCellMar>
            <w:top w:w="0" w:type="dxa"/>
            <w:left w:w="108" w:type="dxa"/>
            <w:bottom w:w="0" w:type="dxa"/>
            <w:right w:w="108" w:type="dxa"/>
          </w:tblCellMar>
        </w:tblPrEx>
        <w:trPr>
          <w:trHeight w:val="737" w:hRule="atLeast"/>
          <w:jc w:val="center"/>
        </w:trPr>
        <w:tc>
          <w:tcPr>
            <w:tcW w:w="213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指标点10.3 能在多学科环境下(包括模拟环境)，在设计开发解决方案的过程中，运用工程项目的管理原理与经济决策方法。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sz w:val="18"/>
                <w:szCs w:val="18"/>
              </w:rPr>
              <w:t>大学生创新创业基础、创新综合实践、毕业设计（论文）</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11.终身学习：终身学习。具有自主学习和终身学习的意识和能力，能够理解广泛的技术变革对工程和社会的影响，适应新技术变革，具有批判性思维能力。</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指标点11.1 能够认识到自主学习和终身学习的重要性和必要性，能够理解广泛的技术变革对工程和社会的影响。</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机械工程导论、创新综合实践、大学生职业发展、</w:t>
            </w:r>
            <w:r>
              <w:rPr>
                <w:rFonts w:hint="eastAsia" w:ascii="Times New Roman" w:hAnsi="Times New Roman"/>
                <w:color w:val="auto"/>
                <w:sz w:val="18"/>
                <w:szCs w:val="18"/>
              </w:rPr>
              <w:t>大学生就业指导</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指标点11.2 掌握正确的学习方法，能适应新技术变革，具有批判性思维能力。</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color w:val="auto"/>
                <w:sz w:val="18"/>
                <w:szCs w:val="18"/>
              </w:rPr>
            </w:pPr>
            <w:r>
              <w:rPr>
                <w:rFonts w:hint="eastAsia" w:ascii="Times New Roman" w:hAnsi="Times New Roman"/>
                <w:color w:val="auto"/>
                <w:sz w:val="18"/>
                <w:szCs w:val="18"/>
              </w:rPr>
              <w:t>单片机原理与应用实践、电气控制与PLC实践、毕业设计（论文）</w:t>
            </w:r>
          </w:p>
        </w:tc>
      </w:tr>
    </w:tbl>
    <w:p>
      <w:pPr>
        <w:widowControl/>
        <w:jc w:val="left"/>
        <w:rPr>
          <w:rFonts w:ascii="Times New Roman" w:hAnsi="Times New Roman"/>
          <w:b/>
          <w:bCs/>
          <w:color w:val="auto"/>
          <w:szCs w:val="32"/>
        </w:rPr>
      </w:pPr>
    </w:p>
    <w:p>
      <w:pPr>
        <w:spacing w:line="300" w:lineRule="exact"/>
        <w:jc w:val="left"/>
        <w:rPr>
          <w:rFonts w:ascii="Times New Roman" w:hAnsi="Times New Roman"/>
          <w:b/>
          <w:bCs/>
          <w:color w:val="auto"/>
          <w:szCs w:val="32"/>
        </w:rPr>
        <w:sectPr>
          <w:headerReference r:id="rId3" w:type="default"/>
          <w:footerReference r:id="rId5" w:type="default"/>
          <w:headerReference r:id="rId4" w:type="even"/>
          <w:pgSz w:w="11906" w:h="16838"/>
          <w:pgMar w:top="1134" w:right="1418" w:bottom="1134" w:left="1418" w:header="851" w:footer="850" w:gutter="0"/>
          <w:pgNumType w:start="1"/>
          <w:cols w:space="0" w:num="1"/>
          <w:docGrid w:type="lines" w:linePitch="312" w:charSpace="0"/>
        </w:sectPr>
      </w:pPr>
    </w:p>
    <w:p>
      <w:pPr>
        <w:pStyle w:val="2"/>
        <w:ind w:firstLine="562"/>
        <w:rPr>
          <w:bCs/>
          <w:color w:val="auto"/>
          <w:szCs w:val="32"/>
        </w:rPr>
      </w:pPr>
      <w:r>
        <w:rPr>
          <w:color w:val="auto"/>
        </w:rPr>
        <w:t>附表3：</w:t>
      </w:r>
    </w:p>
    <w:p>
      <w:pPr>
        <w:pStyle w:val="3"/>
        <w:rPr>
          <w:rFonts w:hint="eastAsia"/>
          <w:color w:val="auto"/>
        </w:rPr>
      </w:pPr>
      <w:bookmarkStart w:id="5" w:name="_Hlk104121621"/>
      <w:r>
        <w:rPr>
          <w:color w:val="auto"/>
        </w:rPr>
        <w:t>表3.1  课程设置与教学进程计划表</w:t>
      </w:r>
    </w:p>
    <w:bookmarkEnd w:id="5"/>
    <w:tbl>
      <w:tblPr>
        <w:tblStyle w:val="10"/>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w:t>
            </w:r>
          </w:p>
          <w:p>
            <w:pPr>
              <w:spacing w:line="240" w:lineRule="exact"/>
              <w:jc w:val="center"/>
              <w:rPr>
                <w:rFonts w:hint="eastAsia" w:ascii="宋体" w:hAnsi="宋体"/>
                <w:color w:val="auto"/>
                <w:sz w:val="18"/>
                <w:szCs w:val="18"/>
              </w:rPr>
            </w:pPr>
            <w:r>
              <w:rPr>
                <w:rFonts w:ascii="宋体" w:hAnsi="宋体"/>
                <w:color w:val="auto"/>
                <w:sz w:val="18"/>
                <w:szCs w:val="18"/>
              </w:rPr>
              <w:t>类别</w:t>
            </w:r>
          </w:p>
        </w:tc>
        <w:tc>
          <w:tcPr>
            <w:tcW w:w="840"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课程编号</w:t>
            </w:r>
          </w:p>
        </w:tc>
        <w:tc>
          <w:tcPr>
            <w:tcW w:w="2971"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课程名称</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学分</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课内</w:t>
            </w:r>
          </w:p>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学时</w:t>
            </w:r>
          </w:p>
        </w:tc>
        <w:tc>
          <w:tcPr>
            <w:tcW w:w="849" w:type="dxa"/>
            <w:gridSpan w:val="2"/>
            <w:vAlign w:val="center"/>
          </w:tcPr>
          <w:p>
            <w:pPr>
              <w:spacing w:line="240" w:lineRule="exact"/>
              <w:jc w:val="center"/>
              <w:rPr>
                <w:rFonts w:hint="eastAsia" w:ascii="宋体" w:hAnsi="宋体"/>
                <w:color w:val="auto"/>
                <w:sz w:val="18"/>
                <w:szCs w:val="18"/>
              </w:rPr>
            </w:pPr>
            <w:r>
              <w:rPr>
                <w:rFonts w:ascii="宋体" w:hAnsi="宋体"/>
                <w:color w:val="auto"/>
                <w:sz w:val="18"/>
                <w:szCs w:val="18"/>
              </w:rPr>
              <w:t>学时分配</w:t>
            </w:r>
          </w:p>
        </w:tc>
        <w:tc>
          <w:tcPr>
            <w:tcW w:w="2413" w:type="dxa"/>
            <w:gridSpan w:val="8"/>
            <w:vAlign w:val="center"/>
          </w:tcPr>
          <w:p>
            <w:pPr>
              <w:spacing w:line="240" w:lineRule="exact"/>
              <w:jc w:val="center"/>
              <w:rPr>
                <w:rFonts w:hint="eastAsia" w:ascii="宋体" w:hAnsi="宋体"/>
                <w:color w:val="auto"/>
                <w:sz w:val="18"/>
                <w:szCs w:val="18"/>
              </w:rPr>
            </w:pPr>
            <w:r>
              <w:rPr>
                <w:rFonts w:ascii="宋体" w:hAnsi="宋体"/>
                <w:color w:val="auto"/>
                <w:sz w:val="18"/>
                <w:szCs w:val="18"/>
              </w:rPr>
              <w:t>各学期周学时数</w:t>
            </w:r>
          </w:p>
        </w:tc>
        <w:tc>
          <w:tcPr>
            <w:tcW w:w="787"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备</w:t>
            </w:r>
          </w:p>
          <w:p>
            <w:pPr>
              <w:spacing w:line="240" w:lineRule="exact"/>
              <w:jc w:val="center"/>
              <w:rPr>
                <w:rFonts w:ascii="Times New Roman" w:hAnsi="Times New Roman" w:eastAsia="黑体"/>
                <w:color w:val="auto"/>
                <w:sz w:val="18"/>
                <w:szCs w:val="18"/>
              </w:rPr>
            </w:pPr>
            <w:r>
              <w:rPr>
                <w:rFonts w:ascii="宋体" w:hAnsi="宋体"/>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color w:val="auto"/>
                <w:sz w:val="18"/>
                <w:szCs w:val="18"/>
              </w:rPr>
            </w:pPr>
          </w:p>
        </w:tc>
        <w:tc>
          <w:tcPr>
            <w:tcW w:w="840" w:type="dxa"/>
            <w:vMerge w:val="continue"/>
            <w:vAlign w:val="center"/>
          </w:tcPr>
          <w:p>
            <w:pPr>
              <w:widowControl/>
              <w:spacing w:line="240" w:lineRule="exact"/>
              <w:jc w:val="left"/>
              <w:rPr>
                <w:rFonts w:hint="eastAsia" w:ascii="宋体" w:hAnsi="宋体"/>
                <w:color w:val="auto"/>
                <w:sz w:val="18"/>
                <w:szCs w:val="18"/>
              </w:rPr>
            </w:pPr>
          </w:p>
        </w:tc>
        <w:tc>
          <w:tcPr>
            <w:tcW w:w="2971"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6"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讲课</w:t>
            </w:r>
          </w:p>
        </w:tc>
        <w:tc>
          <w:tcPr>
            <w:tcW w:w="423"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Merge w:val="continue"/>
            <w:vAlign w:val="center"/>
          </w:tcPr>
          <w:p>
            <w:pPr>
              <w:widowControl/>
              <w:spacing w:line="240" w:lineRule="exact"/>
              <w:jc w:val="lef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color w:val="auto"/>
                <w:sz w:val="18"/>
                <w:szCs w:val="18"/>
              </w:rPr>
            </w:pPr>
          </w:p>
        </w:tc>
        <w:tc>
          <w:tcPr>
            <w:tcW w:w="840" w:type="dxa"/>
            <w:vMerge w:val="continue"/>
            <w:vAlign w:val="center"/>
          </w:tcPr>
          <w:p>
            <w:pPr>
              <w:widowControl/>
              <w:spacing w:line="240" w:lineRule="exact"/>
              <w:jc w:val="left"/>
              <w:rPr>
                <w:rFonts w:hint="eastAsia" w:ascii="宋体" w:hAnsi="宋体"/>
                <w:color w:val="auto"/>
                <w:sz w:val="18"/>
                <w:szCs w:val="18"/>
              </w:rPr>
            </w:pPr>
          </w:p>
        </w:tc>
        <w:tc>
          <w:tcPr>
            <w:tcW w:w="2971"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6"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1"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301" w:type="dxa"/>
            <w:vAlign w:val="center"/>
          </w:tcPr>
          <w:p>
            <w:pPr>
              <w:spacing w:line="240" w:lineRule="exact"/>
              <w:jc w:val="center"/>
              <w:rPr>
                <w:rFonts w:ascii="Times New Roman" w:hAnsi="Times New Roman"/>
                <w:color w:val="auto"/>
                <w:sz w:val="18"/>
                <w:szCs w:val="18"/>
              </w:rPr>
            </w:pPr>
          </w:p>
        </w:tc>
        <w:tc>
          <w:tcPr>
            <w:tcW w:w="787" w:type="dxa"/>
            <w:vMerge w:val="continue"/>
            <w:vAlign w:val="center"/>
          </w:tcPr>
          <w:p>
            <w:pPr>
              <w:widowControl/>
              <w:spacing w:line="240" w:lineRule="exact"/>
              <w:jc w:val="lef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restart"/>
            <w:vAlign w:val="center"/>
          </w:tcPr>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67"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必修 课</w:t>
            </w:r>
          </w:p>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32110110</w:t>
            </w:r>
          </w:p>
        </w:tc>
        <w:tc>
          <w:tcPr>
            <w:tcW w:w="2971" w:type="dxa"/>
            <w:vAlign w:val="center"/>
          </w:tcPr>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思想道德与法治</w:t>
            </w:r>
          </w:p>
          <w:p>
            <w:pPr>
              <w:spacing w:line="200" w:lineRule="exact"/>
              <w:jc w:val="left"/>
              <w:rPr>
                <w:rFonts w:ascii="Times New Roman" w:hAnsi="Times New Roman" w:eastAsia="仿宋_GB2312"/>
                <w:color w:val="auto"/>
                <w:sz w:val="18"/>
                <w:szCs w:val="18"/>
              </w:rPr>
            </w:pPr>
            <w:r>
              <w:rPr>
                <w:rFonts w:ascii="Times New Roman" w:hAnsi="Times New Roman"/>
                <w:color w:val="auto"/>
                <w:sz w:val="18"/>
                <w:szCs w:val="18"/>
              </w:rPr>
              <w:t>Ideolog</w:t>
            </w:r>
            <w:r>
              <w:rPr>
                <w:rFonts w:hint="eastAsia" w:ascii="Times New Roman" w:hAnsi="Times New Roman"/>
                <w:color w:val="auto"/>
                <w:sz w:val="18"/>
                <w:szCs w:val="18"/>
              </w:rPr>
              <w:t>y</w:t>
            </w:r>
            <w:r>
              <w:rPr>
                <w:rFonts w:ascii="Times New Roman" w:hAnsi="Times New Roman"/>
                <w:color w:val="auto"/>
                <w:sz w:val="18"/>
                <w:szCs w:val="18"/>
              </w:rPr>
              <w:t>, Morality and Nomocracy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w:t>
            </w:r>
            <w:r>
              <w:rPr>
                <w:rFonts w:ascii="Times New Roman" w:hAnsi="Times New Roman"/>
                <w:color w:val="auto"/>
                <w:sz w:val="18"/>
                <w:szCs w:val="18"/>
              </w:rPr>
              <w:t>2110030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大学生军事理论与国家安全教育</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w:t>
            </w:r>
            <w:r>
              <w:rPr>
                <w:rFonts w:ascii="Times New Roman" w:hAnsi="Times New Roman"/>
                <w:color w:val="auto"/>
                <w:sz w:val="18"/>
                <w:szCs w:val="18"/>
              </w:rPr>
              <w:t>ollege Military Theory and National Security Education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52110050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大学生心理健康教育</w:t>
            </w:r>
          </w:p>
          <w:p>
            <w:pPr>
              <w:spacing w:line="200" w:lineRule="exact"/>
              <w:jc w:val="left"/>
              <w:rPr>
                <w:rFonts w:ascii="Times New Roman" w:hAnsi="Times New Roman"/>
                <w:color w:val="auto"/>
                <w:sz w:val="18"/>
                <w:szCs w:val="18"/>
              </w:rPr>
            </w:pPr>
            <w:r>
              <w:rPr>
                <w:rFonts w:ascii="Times New Roman" w:hAnsi="Times New Roman"/>
                <w:color w:val="auto"/>
                <w:sz w:val="18"/>
                <w:szCs w:val="18"/>
              </w:rPr>
              <w:t>College Psychological Health</w:t>
            </w:r>
            <w:r>
              <w:rPr>
                <w:rFonts w:hint="eastAsia" w:ascii="Times New Roman" w:hAnsi="Times New Roman"/>
                <w:color w:val="auto"/>
                <w:sz w:val="18"/>
                <w:szCs w:val="18"/>
              </w:rPr>
              <w:t xml:space="preserve"> Education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32110140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中国近现代史纲要</w:t>
            </w:r>
          </w:p>
          <w:p>
            <w:pPr>
              <w:spacing w:line="200" w:lineRule="exact"/>
              <w:jc w:val="left"/>
              <w:rPr>
                <w:rFonts w:ascii="Times New Roman" w:hAnsi="Times New Roman"/>
                <w:color w:val="auto"/>
                <w:sz w:val="18"/>
                <w:szCs w:val="18"/>
              </w:rPr>
            </w:pPr>
            <w:r>
              <w:rPr>
                <w:rFonts w:ascii="Times New Roman" w:hAnsi="Times New Roman" w:eastAsia="仿宋_GB2312"/>
                <w:color w:val="auto"/>
                <w:spacing w:val="-6"/>
                <w:sz w:val="18"/>
                <w:szCs w:val="18"/>
              </w:rPr>
              <w:t>Compendium of Chinese Modern History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32110010</w:t>
            </w:r>
          </w:p>
        </w:tc>
        <w:tc>
          <w:tcPr>
            <w:tcW w:w="2971" w:type="dxa"/>
            <w:vAlign w:val="center"/>
          </w:tcPr>
          <w:p>
            <w:pPr>
              <w:snapToGrid w:val="0"/>
              <w:spacing w:line="200" w:lineRule="exact"/>
              <w:jc w:val="left"/>
              <w:rPr>
                <w:rFonts w:ascii="Times New Roman" w:hAnsi="Times New Roman"/>
                <w:color w:val="auto"/>
                <w:sz w:val="18"/>
                <w:szCs w:val="18"/>
              </w:rPr>
            </w:pPr>
            <w:r>
              <w:rPr>
                <w:rFonts w:ascii="Times New Roman" w:hAnsi="Times New Roman"/>
                <w:color w:val="auto"/>
                <w:sz w:val="18"/>
                <w:szCs w:val="18"/>
              </w:rPr>
              <w:t>马克思主义基本原理</w:t>
            </w:r>
          </w:p>
          <w:p>
            <w:pPr>
              <w:snapToGrid w:val="0"/>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The Fundamental Tenets of Marxism</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32110130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毛泽东思想</w:t>
            </w:r>
            <w:r>
              <w:rPr>
                <w:rFonts w:hint="eastAsia" w:ascii="Times New Roman" w:hAnsi="Times New Roman"/>
                <w:color w:val="auto"/>
                <w:sz w:val="18"/>
                <w:szCs w:val="18"/>
              </w:rPr>
              <w:t>和</w:t>
            </w:r>
            <w:r>
              <w:rPr>
                <w:rFonts w:ascii="Times New Roman" w:hAnsi="Times New Roman"/>
                <w:color w:val="auto"/>
                <w:sz w:val="18"/>
                <w:szCs w:val="18"/>
              </w:rPr>
              <w:t>中国特色社会主义理论体系概论</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 xml:space="preserve">Introduction </w:t>
            </w:r>
            <w:r>
              <w:rPr>
                <w:rFonts w:hint="eastAsia" w:ascii="Times New Roman" w:hAnsi="Times New Roman" w:eastAsia="仿宋_GB2312"/>
                <w:color w:val="auto"/>
                <w:sz w:val="18"/>
                <w:szCs w:val="18"/>
              </w:rPr>
              <w:t>t</w:t>
            </w:r>
            <w:r>
              <w:rPr>
                <w:rFonts w:ascii="Times New Roman" w:hAnsi="Times New Roman" w:eastAsia="仿宋_GB2312"/>
                <w:color w:val="auto"/>
                <w:sz w:val="18"/>
                <w:szCs w:val="18"/>
              </w:rPr>
              <w:t>o Mao Zedong Thought and Theoretical system of Socialism with Chinese Characteristics</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32110120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习近平新时代中国特色社会主义思想概论</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32110050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形势与政策</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Current Situation and Policy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1811" w:type="dxa"/>
            <w:gridSpan w:val="6"/>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1-6学期讲座，第6学期考核</w:t>
            </w: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58100040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大学生创新创业基础</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 xml:space="preserve">College Students </w:t>
            </w:r>
            <w:r>
              <w:rPr>
                <w:rFonts w:hint="eastAsia" w:ascii="Times New Roman" w:hAnsi="Times New Roman" w:eastAsia="仿宋_GB2312"/>
                <w:color w:val="auto"/>
                <w:sz w:val="18"/>
                <w:szCs w:val="18"/>
              </w:rPr>
              <w:t>I</w:t>
            </w:r>
            <w:r>
              <w:rPr>
                <w:rFonts w:ascii="Times New Roman" w:hAnsi="Times New Roman" w:eastAsia="仿宋_GB2312"/>
                <w:color w:val="auto"/>
                <w:sz w:val="18"/>
                <w:szCs w:val="18"/>
              </w:rPr>
              <w:t xml:space="preserve">nnovation and </w:t>
            </w:r>
            <w:r>
              <w:rPr>
                <w:rFonts w:hint="eastAsia" w:ascii="Times New Roman" w:hAnsi="Times New Roman" w:eastAsia="仿宋_GB2312"/>
                <w:color w:val="auto"/>
                <w:sz w:val="18"/>
                <w:szCs w:val="18"/>
              </w:rPr>
              <w:t>E</w:t>
            </w:r>
            <w:r>
              <w:rPr>
                <w:rFonts w:ascii="Times New Roman" w:hAnsi="Times New Roman" w:eastAsia="仿宋_GB2312"/>
                <w:color w:val="auto"/>
                <w:sz w:val="18"/>
                <w:szCs w:val="18"/>
              </w:rPr>
              <w:t xml:space="preserve">ntrepreneurship </w:t>
            </w:r>
            <w:r>
              <w:rPr>
                <w:rFonts w:hint="eastAsia" w:ascii="Times New Roman" w:hAnsi="Times New Roman" w:eastAsia="仿宋_GB2312"/>
                <w:color w:val="auto"/>
                <w:sz w:val="18"/>
                <w:szCs w:val="18"/>
              </w:rPr>
              <w:t>F</w:t>
            </w:r>
            <w:r>
              <w:rPr>
                <w:rFonts w:ascii="Times New Roman" w:hAnsi="Times New Roman" w:eastAsia="仿宋_GB2312"/>
                <w:color w:val="auto"/>
                <w:sz w:val="18"/>
                <w:szCs w:val="18"/>
              </w:rPr>
              <w:t>oundation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52110070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大学生职业发展</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Career Development of College Students</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52110080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大学生就业指导</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Career Guidance for College Students</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06100341</w:t>
            </w:r>
          </w:p>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06100351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大学英语1~2</w:t>
            </w:r>
          </w:p>
          <w:p>
            <w:pPr>
              <w:spacing w:line="200" w:lineRule="exact"/>
              <w:rPr>
                <w:rFonts w:ascii="Times New Roman" w:hAnsi="Times New Roman"/>
                <w:color w:val="auto"/>
                <w:sz w:val="18"/>
                <w:szCs w:val="18"/>
              </w:rPr>
            </w:pPr>
            <w:r>
              <w:rPr>
                <w:rFonts w:ascii="Times New Roman" w:hAnsi="Times New Roman" w:eastAsia="仿宋_GB2312"/>
                <w:color w:val="auto"/>
                <w:sz w:val="18"/>
                <w:szCs w:val="18"/>
              </w:rPr>
              <w:t>College English 1~2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restart"/>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根据新生英语成绩分层教学，高考外语语种为日语的，学习大学日语。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06100351</w:t>
            </w:r>
          </w:p>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06100361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大学英语2~3</w:t>
            </w:r>
          </w:p>
          <w:p>
            <w:pPr>
              <w:spacing w:line="200" w:lineRule="exact"/>
              <w:rPr>
                <w:rFonts w:ascii="Times New Roman" w:hAnsi="Times New Roman"/>
                <w:color w:val="auto"/>
                <w:sz w:val="18"/>
                <w:szCs w:val="18"/>
              </w:rPr>
            </w:pPr>
            <w:r>
              <w:rPr>
                <w:rFonts w:ascii="Times New Roman" w:hAnsi="Times New Roman" w:eastAsia="仿宋_GB2312"/>
                <w:color w:val="auto"/>
                <w:sz w:val="18"/>
                <w:szCs w:val="18"/>
              </w:rPr>
              <w:t>College English 2~3</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continue"/>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06100552</w:t>
            </w:r>
          </w:p>
          <w:p>
            <w:pPr>
              <w:widowControl/>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06100553</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大学日语</w:t>
            </w:r>
            <w:r>
              <w:rPr>
                <w:rFonts w:hint="eastAsia" w:ascii="Times New Roman" w:hAnsi="Times New Roman"/>
                <w:color w:val="auto"/>
                <w:sz w:val="18"/>
                <w:szCs w:val="18"/>
              </w:rPr>
              <w:t>1~</w:t>
            </w:r>
            <w:r>
              <w:rPr>
                <w:rFonts w:ascii="Times New Roman" w:hAnsi="Times New Roman"/>
                <w:color w:val="auto"/>
                <w:sz w:val="18"/>
                <w:szCs w:val="18"/>
              </w:rPr>
              <w:t>2</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College </w:t>
            </w:r>
            <w:r>
              <w:rPr>
                <w:rFonts w:hint="eastAsia" w:ascii="Times New Roman" w:hAnsi="Times New Roman"/>
                <w:color w:val="auto"/>
                <w:sz w:val="18"/>
                <w:szCs w:val="18"/>
              </w:rPr>
              <w:t>Japanese</w:t>
            </w:r>
            <w:r>
              <w:rPr>
                <w:rFonts w:ascii="Times New Roman" w:hAnsi="Times New Roman"/>
                <w:color w:val="auto"/>
                <w:sz w:val="18"/>
                <w:szCs w:val="18"/>
              </w:rPr>
              <w:t xml:space="preserve"> 1~2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continue"/>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33100101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体育A1</w:t>
            </w:r>
            <w:r>
              <w:rPr>
                <w:rFonts w:hint="eastAsia" w:ascii="Times New Roman" w:hAnsi="Times New Roman"/>
                <w:color w:val="auto"/>
                <w:sz w:val="18"/>
                <w:szCs w:val="18"/>
              </w:rPr>
              <w:t>或C1</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A1</w:t>
            </w:r>
            <w:r>
              <w:rPr>
                <w:rFonts w:hint="eastAsia" w:ascii="Times New Roman" w:hAnsi="Times New Roman"/>
                <w:color w:val="auto"/>
                <w:sz w:val="18"/>
                <w:szCs w:val="18"/>
              </w:rPr>
              <w:t>/C1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33100111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体育A2</w:t>
            </w:r>
            <w:r>
              <w:rPr>
                <w:rFonts w:hint="eastAsia" w:ascii="Times New Roman" w:hAnsi="Times New Roman"/>
                <w:color w:val="auto"/>
                <w:sz w:val="18"/>
                <w:szCs w:val="18"/>
              </w:rPr>
              <w:t>或C2</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A2</w:t>
            </w:r>
            <w:r>
              <w:rPr>
                <w:rFonts w:hint="eastAsia" w:ascii="Times New Roman" w:hAnsi="Times New Roman"/>
                <w:color w:val="auto"/>
                <w:sz w:val="18"/>
                <w:szCs w:val="18"/>
              </w:rPr>
              <w:t>/C2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33100121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w:t>
            </w:r>
            <w:r>
              <w:rPr>
                <w:rFonts w:hint="eastAsia" w:ascii="Times New Roman" w:hAnsi="Times New Roman"/>
                <w:color w:val="auto"/>
                <w:sz w:val="18"/>
                <w:szCs w:val="18"/>
              </w:rPr>
              <w:t>3或C3</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w:t>
            </w:r>
            <w:r>
              <w:rPr>
                <w:rFonts w:hint="eastAsia" w:ascii="Times New Roman" w:hAnsi="Times New Roman"/>
                <w:color w:val="auto"/>
                <w:sz w:val="18"/>
                <w:szCs w:val="18"/>
              </w:rPr>
              <w:t>3/C3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33100131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w:t>
            </w:r>
            <w:r>
              <w:rPr>
                <w:rFonts w:hint="eastAsia" w:ascii="Times New Roman" w:hAnsi="Times New Roman"/>
                <w:color w:val="auto"/>
                <w:sz w:val="18"/>
                <w:szCs w:val="18"/>
              </w:rPr>
              <w:t>4或C4</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w:t>
            </w:r>
            <w:r>
              <w:rPr>
                <w:rFonts w:hint="eastAsia" w:ascii="Times New Roman" w:hAnsi="Times New Roman"/>
                <w:color w:val="auto"/>
                <w:sz w:val="18"/>
                <w:szCs w:val="18"/>
              </w:rPr>
              <w:t>4/C4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vAlign w:val="center"/>
          </w:tcPr>
          <w:p>
            <w:pPr>
              <w:spacing w:line="200" w:lineRule="exact"/>
              <w:jc w:val="center"/>
              <w:rPr>
                <w:rFonts w:ascii="Times New Roman" w:hAnsi="Times New Roman"/>
                <w:b/>
                <w:bCs/>
                <w:color w:val="auto"/>
                <w:sz w:val="18"/>
                <w:szCs w:val="18"/>
              </w:rPr>
            </w:pPr>
            <w:r>
              <w:rPr>
                <w:rFonts w:hint="eastAsia" w:ascii="Times New Roman" w:hAnsi="Times New Roman"/>
                <w:b/>
                <w:color w:val="auto"/>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33</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608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456</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152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9</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b/>
                <w:bCs/>
                <w:color w:val="auto"/>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787" w:type="dxa"/>
            <w:vAlign w:val="center"/>
          </w:tcPr>
          <w:p>
            <w:pPr>
              <w:widowControl/>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restart"/>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限选课</w:t>
            </w: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10100401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高等数学A1</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Advanced Mathematics A1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3" w:type="dxa"/>
            <w:vAlign w:val="center"/>
          </w:tcPr>
          <w:p>
            <w:pPr>
              <w:spacing w:line="200" w:lineRule="exact"/>
              <w:jc w:val="left"/>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6</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10100411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高等数学A2</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Advanced Mathematics A2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10100361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大学物理 D</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College Physics D</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01112611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普通化学</w:t>
            </w:r>
          </w:p>
          <w:p>
            <w:pPr>
              <w:spacing w:line="200" w:lineRule="exact"/>
              <w:jc w:val="left"/>
              <w:rPr>
                <w:rFonts w:ascii="Times New Roman" w:hAnsi="Times New Roman"/>
                <w:color w:val="auto"/>
                <w:sz w:val="18"/>
                <w:szCs w:val="18"/>
              </w:rPr>
            </w:pPr>
            <w:r>
              <w:rPr>
                <w:rFonts w:ascii="Times New Roman" w:hAnsi="Times New Roman"/>
                <w:color w:val="auto"/>
                <w:sz w:val="18"/>
                <w:szCs w:val="18"/>
              </w:rPr>
              <w:t>Chemistry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w:t>
            </w:r>
            <w:r>
              <w:rPr>
                <w:rFonts w:hint="eastAsia" w:ascii="Times New Roman" w:hAnsi="Times New Roman"/>
                <w:color w:val="auto"/>
                <w:kern w:val="0"/>
                <w:sz w:val="18"/>
                <w:szCs w:val="18"/>
              </w:rPr>
              <w:t>1113411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C语言程序设计</w:t>
            </w:r>
          </w:p>
          <w:p>
            <w:pPr>
              <w:widowControl/>
              <w:spacing w:line="200" w:lineRule="exact"/>
              <w:jc w:val="left"/>
              <w:rPr>
                <w:rFonts w:ascii="Times New Roman" w:hAnsi="Times New Roman"/>
                <w:color w:val="auto"/>
                <w:kern w:val="0"/>
                <w:sz w:val="18"/>
                <w:szCs w:val="18"/>
              </w:rPr>
            </w:pPr>
            <w:r>
              <w:rPr>
                <w:rFonts w:ascii="Times New Roman" w:hAnsi="Times New Roman" w:eastAsia="仿宋_GB2312"/>
                <w:color w:val="auto"/>
                <w:sz w:val="18"/>
                <w:szCs w:val="18"/>
              </w:rPr>
              <w:t>C Language Program Design</w:t>
            </w:r>
          </w:p>
        </w:tc>
        <w:tc>
          <w:tcPr>
            <w:tcW w:w="423"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301" w:type="dxa"/>
            <w:vAlign w:val="center"/>
          </w:tcPr>
          <w:p>
            <w:pPr>
              <w:snapToGrid w:val="0"/>
              <w:spacing w:line="200" w:lineRule="exact"/>
              <w:jc w:val="center"/>
              <w:rPr>
                <w:rFonts w:ascii="Times New Roman" w:hAnsi="Times New Roman"/>
                <w:color w:val="auto"/>
                <w:spacing w:val="-20"/>
                <w:sz w:val="18"/>
                <w:szCs w:val="18"/>
              </w:rPr>
            </w:pPr>
          </w:p>
        </w:tc>
        <w:tc>
          <w:tcPr>
            <w:tcW w:w="302" w:type="dxa"/>
            <w:vAlign w:val="center"/>
          </w:tcPr>
          <w:p>
            <w:pPr>
              <w:snapToGrid w:val="0"/>
              <w:spacing w:line="200" w:lineRule="exact"/>
              <w:jc w:val="center"/>
              <w:rPr>
                <w:rFonts w:ascii="Times New Roman" w:hAnsi="Times New Roman"/>
                <w:color w:val="auto"/>
                <w:spacing w:val="-20"/>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10100471</w:t>
            </w:r>
          </w:p>
        </w:tc>
        <w:tc>
          <w:tcPr>
            <w:tcW w:w="2971"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线性代数A</w:t>
            </w:r>
          </w:p>
          <w:p>
            <w:pPr>
              <w:spacing w:line="200" w:lineRule="exact"/>
              <w:jc w:val="left"/>
              <w:rPr>
                <w:rFonts w:ascii="Times New Roman" w:hAnsi="Times New Roman"/>
                <w:color w:val="auto"/>
                <w:kern w:val="0"/>
                <w:sz w:val="18"/>
                <w:szCs w:val="18"/>
              </w:rPr>
            </w:pPr>
            <w:r>
              <w:rPr>
                <w:rFonts w:ascii="Times New Roman" w:hAnsi="Times New Roman"/>
                <w:color w:val="auto"/>
                <w:sz w:val="18"/>
                <w:szCs w:val="18"/>
              </w:rPr>
              <w:t>Linear Algebra A</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48</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10101091</w:t>
            </w:r>
          </w:p>
        </w:tc>
        <w:tc>
          <w:tcPr>
            <w:tcW w:w="2971" w:type="dxa"/>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rPr>
              <w:t>论</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Probability T</w:t>
            </w:r>
            <w:r>
              <w:rPr>
                <w:rFonts w:hint="eastAsia" w:ascii="Times New Roman" w:hAnsi="Times New Roman"/>
                <w:color w:val="auto"/>
                <w:kern w:val="0"/>
                <w:sz w:val="18"/>
                <w:szCs w:val="18"/>
              </w:rPr>
              <w:t>heory</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2</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32</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sz w:val="18"/>
                <w:szCs w:val="18"/>
              </w:rPr>
              <w:t>01112711</w:t>
            </w:r>
          </w:p>
        </w:tc>
        <w:tc>
          <w:tcPr>
            <w:tcW w:w="2971" w:type="dxa"/>
            <w:vAlign w:val="center"/>
          </w:tcPr>
          <w:p>
            <w:pPr>
              <w:spacing w:line="200" w:lineRule="exact"/>
              <w:rPr>
                <w:color w:val="auto"/>
                <w:sz w:val="18"/>
                <w:szCs w:val="18"/>
              </w:rPr>
            </w:pPr>
            <w:r>
              <w:rPr>
                <w:color w:val="auto"/>
                <w:sz w:val="18"/>
                <w:szCs w:val="18"/>
              </w:rPr>
              <w:t>计算方法</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Calculation Method</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2</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r>
              <w:rPr>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sz w:val="18"/>
                <w:szCs w:val="18"/>
              </w:rPr>
              <w:t>01112811</w:t>
            </w:r>
          </w:p>
        </w:tc>
        <w:tc>
          <w:tcPr>
            <w:tcW w:w="2971" w:type="dxa"/>
            <w:vAlign w:val="center"/>
          </w:tcPr>
          <w:p>
            <w:pPr>
              <w:spacing w:line="200" w:lineRule="exact"/>
              <w:rPr>
                <w:color w:val="auto"/>
                <w:sz w:val="18"/>
                <w:szCs w:val="18"/>
              </w:rPr>
            </w:pPr>
            <w:r>
              <w:rPr>
                <w:color w:val="auto"/>
                <w:sz w:val="18"/>
                <w:szCs w:val="18"/>
              </w:rPr>
              <w:t>数学建模与仿真</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Mathematical Modeling and Simulation</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2</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r>
              <w:rPr>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10101131</w:t>
            </w:r>
          </w:p>
        </w:tc>
        <w:tc>
          <w:tcPr>
            <w:tcW w:w="2971"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中国传统文化概论</w:t>
            </w:r>
          </w:p>
          <w:p>
            <w:pPr>
              <w:spacing w:line="2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Introduction to Chinese Traditional Culture</w:t>
            </w:r>
          </w:p>
        </w:tc>
        <w:tc>
          <w:tcPr>
            <w:tcW w:w="423"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16</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tcBorders>
              <w:right w:val="single" w:color="auto" w:sz="4" w:space="0"/>
            </w:tcBorders>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30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480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440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706" w:type="dxa"/>
            <w:gridSpan w:val="15"/>
            <w:vAlign w:val="center"/>
          </w:tcPr>
          <w:p>
            <w:pPr>
              <w:spacing w:line="280" w:lineRule="exact"/>
              <w:ind w:firstLine="360" w:firstLineChars="200"/>
              <w:rPr>
                <w:rFonts w:ascii="Times New Roman" w:hAnsi="Times New Roman"/>
                <w:color w:val="auto"/>
                <w:sz w:val="18"/>
                <w:szCs w:val="18"/>
              </w:rPr>
            </w:pPr>
            <w:r>
              <w:rPr>
                <w:rFonts w:hint="eastAsia" w:ascii="Times New Roman" w:hAnsi="Times New Roman"/>
                <w:color w:val="auto"/>
                <w:sz w:val="18"/>
                <w:szCs w:val="18"/>
              </w:rPr>
              <w:t>必须修满8学分：1、在工程技术与自然科学类（A类）课程中限选“环境保护与可持续发展”2学分；2、在人文与社会科学类（B类）课程中限选“工程伦理与项目管理”2学分；3、</w:t>
            </w:r>
            <w:bookmarkStart w:id="6" w:name="OLE_LINK1"/>
            <w:r>
              <w:rPr>
                <w:rFonts w:hint="eastAsia" w:ascii="Times New Roman" w:hAnsi="Times New Roman"/>
                <w:color w:val="auto"/>
                <w:sz w:val="18"/>
                <w:szCs w:val="18"/>
              </w:rPr>
              <w:t>须在</w:t>
            </w:r>
            <w:bookmarkEnd w:id="6"/>
            <w:r>
              <w:rPr>
                <w:rFonts w:hint="eastAsia" w:ascii="Times New Roman" w:hAnsi="Times New Roman"/>
                <w:color w:val="auto"/>
                <w:sz w:val="18"/>
                <w:szCs w:val="18"/>
              </w:rPr>
              <w:t>艺术类（C类）课程中任选2学分；4、须在“四史”教育类（G类）课程中至少选修1学分；5、须在人工智能课程中至少选修1学分</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23" w:type="dxa"/>
            <w:vAlign w:val="center"/>
          </w:tcPr>
          <w:p>
            <w:pPr>
              <w:spacing w:line="200" w:lineRule="exact"/>
              <w:jc w:val="center"/>
              <w:rPr>
                <w:rFonts w:ascii="Times New Roman" w:hAnsi="Times New Roman"/>
                <w:b/>
                <w:color w:val="auto"/>
                <w:sz w:val="18"/>
                <w:szCs w:val="18"/>
              </w:rPr>
            </w:pPr>
            <w:r>
              <w:rPr>
                <w:rFonts w:hint="eastAsia" w:ascii="Times New Roman" w:hAnsi="Times New Roman"/>
                <w:b/>
                <w:color w:val="auto"/>
                <w:sz w:val="18"/>
                <w:szCs w:val="18"/>
              </w:rPr>
              <w:t>8</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128</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325" w:type="dxa"/>
            <w:gridSpan w:val="4"/>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通识课程合计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71</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1216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1024</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192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r>
              <w:rPr>
                <w:rFonts w:hint="eastAsia" w:ascii="Times New Roman" w:hAnsi="Times New Roman"/>
                <w:b/>
                <w:bCs/>
                <w:color w:val="auto"/>
                <w:sz w:val="18"/>
                <w:szCs w:val="18"/>
              </w:rPr>
              <w:t>3</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hint="eastAsia" w:ascii="Times New Roman" w:hAnsi="Times New Roman"/>
                <w:b/>
                <w:bCs/>
                <w:color w:val="auto"/>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rPr>
            </w:pPr>
          </w:p>
        </w:tc>
      </w:tr>
    </w:tbl>
    <w:p>
      <w:pPr>
        <w:widowControl/>
        <w:jc w:val="left"/>
        <w:rPr>
          <w:rFonts w:ascii="Times New Roman" w:hAnsi="Times New Roman"/>
          <w:b/>
          <w:bCs/>
          <w:color w:val="auto"/>
          <w:szCs w:val="32"/>
        </w:rPr>
      </w:pPr>
      <w:r>
        <w:rPr>
          <w:rFonts w:ascii="Times New Roman" w:hAnsi="Times New Roman"/>
          <w:b/>
          <w:bCs/>
          <w:color w:val="auto"/>
          <w:szCs w:val="32"/>
        </w:rPr>
        <w:br w:type="page"/>
      </w:r>
    </w:p>
    <w:p>
      <w:pPr>
        <w:spacing w:line="400" w:lineRule="exact"/>
        <w:rPr>
          <w:rFonts w:ascii="Times New Roman" w:hAnsi="Times New Roman"/>
          <w:b/>
          <w:bCs/>
          <w:color w:val="auto"/>
          <w:szCs w:val="32"/>
        </w:rPr>
      </w:pPr>
      <w:r>
        <w:rPr>
          <w:rFonts w:ascii="Times New Roman" w:hAnsi="Times New Roman"/>
          <w:b/>
          <w:bCs/>
          <w:color w:val="auto"/>
          <w:szCs w:val="32"/>
        </w:rPr>
        <w:t>续表：</w:t>
      </w:r>
    </w:p>
    <w:tbl>
      <w:tblPr>
        <w:tblStyle w:val="10"/>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84"/>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w:t>
            </w:r>
          </w:p>
          <w:p>
            <w:pPr>
              <w:spacing w:line="220" w:lineRule="exact"/>
              <w:jc w:val="center"/>
              <w:rPr>
                <w:rFonts w:hint="eastAsia" w:ascii="宋体" w:hAnsi="宋体"/>
                <w:color w:val="auto"/>
                <w:sz w:val="18"/>
                <w:szCs w:val="18"/>
              </w:rPr>
            </w:pPr>
            <w:r>
              <w:rPr>
                <w:rFonts w:ascii="宋体" w:hAnsi="宋体"/>
                <w:color w:val="auto"/>
                <w:sz w:val="18"/>
                <w:szCs w:val="18"/>
              </w:rPr>
              <w:t>类别</w:t>
            </w:r>
          </w:p>
        </w:tc>
        <w:tc>
          <w:tcPr>
            <w:tcW w:w="850"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课程编号</w:t>
            </w:r>
          </w:p>
        </w:tc>
        <w:tc>
          <w:tcPr>
            <w:tcW w:w="3005"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课程名称</w:t>
            </w:r>
          </w:p>
        </w:tc>
        <w:tc>
          <w:tcPr>
            <w:tcW w:w="567"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学分</w:t>
            </w:r>
          </w:p>
        </w:tc>
        <w:tc>
          <w:tcPr>
            <w:tcW w:w="425"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课内</w:t>
            </w:r>
          </w:p>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学时</w:t>
            </w:r>
          </w:p>
        </w:tc>
        <w:tc>
          <w:tcPr>
            <w:tcW w:w="851" w:type="dxa"/>
            <w:gridSpan w:val="2"/>
            <w:vAlign w:val="center"/>
          </w:tcPr>
          <w:p>
            <w:pPr>
              <w:spacing w:line="220" w:lineRule="exact"/>
              <w:jc w:val="center"/>
              <w:rPr>
                <w:rFonts w:hint="eastAsia" w:ascii="宋体" w:hAnsi="宋体"/>
                <w:color w:val="auto"/>
                <w:sz w:val="18"/>
                <w:szCs w:val="18"/>
              </w:rPr>
            </w:pPr>
            <w:r>
              <w:rPr>
                <w:rFonts w:ascii="宋体" w:hAnsi="宋体"/>
                <w:color w:val="auto"/>
                <w:sz w:val="18"/>
                <w:szCs w:val="18"/>
              </w:rPr>
              <w:t>学时分配</w:t>
            </w:r>
          </w:p>
        </w:tc>
        <w:tc>
          <w:tcPr>
            <w:tcW w:w="2268" w:type="dxa"/>
            <w:gridSpan w:val="8"/>
            <w:vAlign w:val="center"/>
          </w:tcPr>
          <w:p>
            <w:pPr>
              <w:spacing w:line="220" w:lineRule="exact"/>
              <w:jc w:val="center"/>
              <w:rPr>
                <w:rFonts w:hint="eastAsia" w:ascii="宋体" w:hAnsi="宋体"/>
                <w:color w:val="auto"/>
                <w:sz w:val="18"/>
                <w:szCs w:val="18"/>
              </w:rPr>
            </w:pPr>
            <w:r>
              <w:rPr>
                <w:rFonts w:ascii="宋体" w:hAnsi="宋体"/>
                <w:color w:val="auto"/>
                <w:sz w:val="18"/>
                <w:szCs w:val="18"/>
              </w:rPr>
              <w:t>各学期周学时数</w:t>
            </w:r>
          </w:p>
        </w:tc>
        <w:tc>
          <w:tcPr>
            <w:tcW w:w="844"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备</w:t>
            </w:r>
          </w:p>
          <w:p>
            <w:pPr>
              <w:spacing w:line="220" w:lineRule="exact"/>
              <w:jc w:val="center"/>
              <w:rPr>
                <w:rFonts w:ascii="Times New Roman" w:hAnsi="Times New Roman" w:eastAsia="黑体"/>
                <w:color w:val="auto"/>
                <w:sz w:val="18"/>
                <w:szCs w:val="18"/>
              </w:rPr>
            </w:pPr>
            <w:r>
              <w:rPr>
                <w:rFonts w:ascii="宋体" w:hAnsi="宋体"/>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hint="eastAsia" w:ascii="宋体" w:hAnsi="宋体"/>
                <w:color w:val="auto"/>
                <w:sz w:val="18"/>
                <w:szCs w:val="18"/>
              </w:rPr>
            </w:pPr>
          </w:p>
        </w:tc>
        <w:tc>
          <w:tcPr>
            <w:tcW w:w="850" w:type="dxa"/>
            <w:vMerge w:val="continue"/>
            <w:vAlign w:val="center"/>
          </w:tcPr>
          <w:p>
            <w:pPr>
              <w:spacing w:line="220" w:lineRule="exact"/>
              <w:jc w:val="center"/>
              <w:rPr>
                <w:rFonts w:hint="eastAsia" w:ascii="宋体" w:hAnsi="宋体"/>
                <w:color w:val="auto"/>
                <w:sz w:val="18"/>
                <w:szCs w:val="18"/>
              </w:rPr>
            </w:pPr>
          </w:p>
        </w:tc>
        <w:tc>
          <w:tcPr>
            <w:tcW w:w="3005" w:type="dxa"/>
            <w:vMerge w:val="continue"/>
            <w:vAlign w:val="center"/>
          </w:tcPr>
          <w:p>
            <w:pPr>
              <w:spacing w:line="220" w:lineRule="exact"/>
              <w:jc w:val="center"/>
              <w:rPr>
                <w:rFonts w:hint="eastAsia" w:ascii="宋体" w:hAnsi="宋体"/>
                <w:color w:val="auto"/>
                <w:sz w:val="18"/>
                <w:szCs w:val="18"/>
              </w:rPr>
            </w:pPr>
          </w:p>
        </w:tc>
        <w:tc>
          <w:tcPr>
            <w:tcW w:w="567" w:type="dxa"/>
            <w:vMerge w:val="continue"/>
          </w:tcPr>
          <w:p>
            <w:pPr>
              <w:spacing w:line="220" w:lineRule="exact"/>
              <w:jc w:val="center"/>
              <w:rPr>
                <w:rFonts w:hint="eastAsia" w:ascii="宋体" w:hAnsi="宋体"/>
                <w:color w:val="auto"/>
                <w:sz w:val="18"/>
                <w:szCs w:val="18"/>
              </w:rPr>
            </w:pPr>
          </w:p>
        </w:tc>
        <w:tc>
          <w:tcPr>
            <w:tcW w:w="425" w:type="dxa"/>
            <w:vMerge w:val="continue"/>
          </w:tcPr>
          <w:p>
            <w:pPr>
              <w:spacing w:line="220" w:lineRule="exact"/>
              <w:jc w:val="center"/>
              <w:rPr>
                <w:rFonts w:hint="eastAsia" w:ascii="宋体" w:hAnsi="宋体"/>
                <w:color w:val="auto"/>
                <w:sz w:val="18"/>
                <w:szCs w:val="18"/>
              </w:rPr>
            </w:pPr>
          </w:p>
        </w:tc>
        <w:tc>
          <w:tcPr>
            <w:tcW w:w="425"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讲课</w:t>
            </w:r>
          </w:p>
        </w:tc>
        <w:tc>
          <w:tcPr>
            <w:tcW w:w="426"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实践</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7</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hint="eastAsia" w:ascii="宋体" w:hAnsi="宋体"/>
                <w:color w:val="auto"/>
                <w:sz w:val="18"/>
                <w:szCs w:val="18"/>
              </w:rPr>
            </w:pPr>
          </w:p>
        </w:tc>
        <w:tc>
          <w:tcPr>
            <w:tcW w:w="850" w:type="dxa"/>
            <w:vMerge w:val="continue"/>
            <w:vAlign w:val="center"/>
          </w:tcPr>
          <w:p>
            <w:pPr>
              <w:spacing w:line="220" w:lineRule="exact"/>
              <w:jc w:val="center"/>
              <w:rPr>
                <w:rFonts w:hint="eastAsia" w:ascii="宋体" w:hAnsi="宋体"/>
                <w:color w:val="auto"/>
                <w:sz w:val="18"/>
                <w:szCs w:val="18"/>
              </w:rPr>
            </w:pPr>
          </w:p>
        </w:tc>
        <w:tc>
          <w:tcPr>
            <w:tcW w:w="3005" w:type="dxa"/>
            <w:vMerge w:val="continue"/>
            <w:vAlign w:val="center"/>
          </w:tcPr>
          <w:p>
            <w:pPr>
              <w:spacing w:line="220" w:lineRule="exact"/>
              <w:jc w:val="center"/>
              <w:rPr>
                <w:rFonts w:hint="eastAsia" w:ascii="宋体" w:hAnsi="宋体"/>
                <w:color w:val="auto"/>
                <w:sz w:val="18"/>
                <w:szCs w:val="18"/>
              </w:rPr>
            </w:pPr>
          </w:p>
        </w:tc>
        <w:tc>
          <w:tcPr>
            <w:tcW w:w="567" w:type="dxa"/>
            <w:vMerge w:val="continue"/>
          </w:tcPr>
          <w:p>
            <w:pPr>
              <w:spacing w:line="220" w:lineRule="exact"/>
              <w:jc w:val="center"/>
              <w:rPr>
                <w:rFonts w:hint="eastAsia" w:ascii="宋体" w:hAnsi="宋体"/>
                <w:color w:val="auto"/>
                <w:sz w:val="18"/>
                <w:szCs w:val="18"/>
              </w:rPr>
            </w:pPr>
          </w:p>
        </w:tc>
        <w:tc>
          <w:tcPr>
            <w:tcW w:w="425" w:type="dxa"/>
            <w:vMerge w:val="continue"/>
          </w:tcPr>
          <w:p>
            <w:pPr>
              <w:spacing w:line="220" w:lineRule="exact"/>
              <w:jc w:val="center"/>
              <w:rPr>
                <w:rFonts w:hint="eastAsia" w:ascii="宋体" w:hAnsi="宋体"/>
                <w:color w:val="auto"/>
                <w:sz w:val="18"/>
                <w:szCs w:val="18"/>
              </w:rPr>
            </w:pPr>
          </w:p>
        </w:tc>
        <w:tc>
          <w:tcPr>
            <w:tcW w:w="425" w:type="dxa"/>
            <w:vMerge w:val="continue"/>
            <w:vAlign w:val="center"/>
          </w:tcPr>
          <w:p>
            <w:pPr>
              <w:spacing w:line="220" w:lineRule="exact"/>
              <w:jc w:val="center"/>
              <w:rPr>
                <w:rFonts w:hint="eastAsia" w:ascii="宋体" w:hAnsi="宋体"/>
                <w:color w:val="auto"/>
                <w:sz w:val="18"/>
                <w:szCs w:val="18"/>
              </w:rPr>
            </w:pPr>
          </w:p>
        </w:tc>
        <w:tc>
          <w:tcPr>
            <w:tcW w:w="426" w:type="dxa"/>
            <w:vMerge w:val="continue"/>
            <w:vAlign w:val="center"/>
          </w:tcPr>
          <w:p>
            <w:pPr>
              <w:spacing w:line="220" w:lineRule="exact"/>
              <w:jc w:val="center"/>
              <w:rPr>
                <w:rFonts w:hint="eastAsia" w:ascii="宋体" w:hAnsi="宋体"/>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学科基础课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2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2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01110111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工程图学1</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Graphics 1</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01111811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w:t>
            </w:r>
            <w:r>
              <w:rPr>
                <w:rFonts w:hint="eastAsia" w:ascii="Times New Roman" w:hAnsi="Times New Roman"/>
                <w:color w:val="auto"/>
                <w:kern w:val="0"/>
                <w:sz w:val="18"/>
                <w:szCs w:val="18"/>
              </w:rPr>
              <w:t>工程</w:t>
            </w:r>
            <w:r>
              <w:rPr>
                <w:rFonts w:ascii="Times New Roman" w:hAnsi="Times New Roman"/>
                <w:color w:val="auto"/>
                <w:kern w:val="0"/>
                <w:sz w:val="18"/>
                <w:szCs w:val="18"/>
              </w:rPr>
              <w:t>导论</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Introduction of Mechanical Engineering</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01110611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电工技术基础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Electrical Technology </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2.5</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425" w:type="dxa"/>
            <w:vAlign w:val="center"/>
          </w:tcPr>
          <w:p>
            <w:pPr>
              <w:spacing w:line="22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GB"/>
              </w:rPr>
              <w:t>3</w:t>
            </w:r>
            <w:r>
              <w:rPr>
                <w:rFonts w:hint="eastAsia" w:ascii="Times New Roman" w:hAnsi="Times New Roman"/>
                <w:color w:val="auto"/>
                <w:sz w:val="18"/>
                <w:szCs w:val="18"/>
                <w:lang w:val="en-US" w:eastAsia="zh-CN"/>
              </w:rPr>
              <w:t>6</w:t>
            </w:r>
          </w:p>
        </w:tc>
        <w:tc>
          <w:tcPr>
            <w:tcW w:w="426" w:type="dxa"/>
            <w:vAlign w:val="center"/>
          </w:tcPr>
          <w:p>
            <w:pPr>
              <w:spacing w:line="22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理论力学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Theoretical Mechanics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48</w:t>
            </w:r>
          </w:p>
        </w:tc>
        <w:tc>
          <w:tcPr>
            <w:tcW w:w="426"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of Mechanical Manufacturing</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lang w:val="en-GB"/>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bookmarkStart w:id="7" w:name="OLE_LINK2" w:colFirst="4" w:colLast="7"/>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sz w:val="18"/>
                <w:szCs w:val="18"/>
              </w:rPr>
              <w:t>01110731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模拟电子技术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Analog Electronic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44</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01110831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数字电子技术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Digital Electronic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lang w:val="en-GB"/>
              </w:rPr>
              <w:t>28</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材料力学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Mechanics of Materials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lang w:val="en-GB"/>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01110931</w:t>
            </w:r>
          </w:p>
        </w:tc>
        <w:tc>
          <w:tcPr>
            <w:tcW w:w="3005" w:type="dxa"/>
            <w:vAlign w:val="center"/>
          </w:tcPr>
          <w:p>
            <w:pPr>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流体力学与热工基础</w:t>
            </w:r>
          </w:p>
          <w:p>
            <w:pPr>
              <w:spacing w:line="220" w:lineRule="exact"/>
              <w:rPr>
                <w:rFonts w:ascii="Times New Roman" w:hAnsi="Times New Roman"/>
                <w:color w:val="auto"/>
                <w:kern w:val="0"/>
                <w:sz w:val="18"/>
                <w:szCs w:val="18"/>
              </w:rPr>
            </w:pPr>
            <w:r>
              <w:rPr>
                <w:rFonts w:ascii="Times New Roman" w:hAnsi="Times New Roman"/>
                <w:color w:val="auto"/>
                <w:kern w:val="0"/>
                <w:sz w:val="18"/>
                <w:szCs w:val="18"/>
              </w:rPr>
              <w:t>Fluid Mechanics</w:t>
            </w:r>
          </w:p>
          <w:p>
            <w:pPr>
              <w:spacing w:line="220" w:lineRule="exact"/>
              <w:rPr>
                <w:rFonts w:ascii="Times New Roman" w:hAnsi="Times New Roman"/>
                <w:color w:val="auto"/>
                <w:sz w:val="18"/>
                <w:szCs w:val="18"/>
              </w:rPr>
            </w:pPr>
            <w:r>
              <w:rPr>
                <w:rFonts w:hint="eastAsia" w:ascii="Times New Roman" w:hAnsi="Times New Roman"/>
                <w:color w:val="auto"/>
                <w:kern w:val="0"/>
                <w:sz w:val="18"/>
                <w:szCs w:val="18"/>
              </w:rPr>
              <w:t xml:space="preserve">and </w:t>
            </w:r>
            <w:r>
              <w:rPr>
                <w:rFonts w:ascii="Times New Roman" w:hAnsi="Times New Roman"/>
                <w:color w:val="auto"/>
                <w:kern w:val="0"/>
                <w:sz w:val="18"/>
                <w:szCs w:val="18"/>
              </w:rPr>
              <w:t>Thermal Engineering</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01111031</w:t>
            </w:r>
          </w:p>
        </w:tc>
        <w:tc>
          <w:tcPr>
            <w:tcW w:w="3005" w:type="dxa"/>
            <w:vAlign w:val="center"/>
          </w:tcPr>
          <w:p>
            <w:pPr>
              <w:spacing w:line="220" w:lineRule="exact"/>
              <w:rPr>
                <w:rFonts w:ascii="Times New Roman" w:hAnsi="Times New Roman"/>
                <w:color w:val="auto"/>
                <w:sz w:val="18"/>
                <w:szCs w:val="18"/>
              </w:rPr>
            </w:pPr>
            <w:r>
              <w:rPr>
                <w:rFonts w:ascii="Times New Roman" w:hAnsi="Times New Roman"/>
                <w:color w:val="auto"/>
                <w:sz w:val="18"/>
                <w:szCs w:val="18"/>
              </w:rPr>
              <w:t>机械设计</w:t>
            </w:r>
            <w:r>
              <w:rPr>
                <w:rFonts w:hint="eastAsia" w:ascii="Times New Roman" w:hAnsi="Times New Roman"/>
                <w:color w:val="auto"/>
                <w:sz w:val="18"/>
                <w:szCs w:val="18"/>
              </w:rPr>
              <w:t>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w:t>
            </w:r>
            <w:r>
              <w:rPr>
                <w:rFonts w:ascii="Times New Roman" w:hAnsi="Times New Roman"/>
                <w:color w:val="auto"/>
                <w:sz w:val="18"/>
                <w:szCs w:val="18"/>
              </w:rPr>
              <w:t>Mechanical Design</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b/>
                <w:color w:val="auto"/>
                <w:sz w:val="18"/>
                <w:szCs w:val="18"/>
              </w:rPr>
            </w:pPr>
          </w:p>
        </w:tc>
        <w:tc>
          <w:tcPr>
            <w:tcW w:w="3855" w:type="dxa"/>
            <w:gridSpan w:val="2"/>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440</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auto"/>
                <w:sz w:val="18"/>
                <w:szCs w:val="18"/>
                <w:lang w:eastAsia="zh-CN"/>
              </w:rPr>
            </w:pPr>
            <w:r>
              <w:rPr>
                <w:rFonts w:ascii="Times New Roman" w:hAnsi="Times New Roman"/>
                <w:b/>
                <w:bCs/>
                <w:color w:val="auto"/>
                <w:sz w:val="18"/>
                <w:szCs w:val="18"/>
              </w:rPr>
              <w:t>42</w:t>
            </w:r>
            <w:r>
              <w:rPr>
                <w:rFonts w:hint="eastAsia" w:ascii="Times New Roman" w:hAnsi="Times New Roman"/>
                <w:b/>
                <w:bCs/>
                <w:color w:val="auto"/>
                <w:sz w:val="18"/>
                <w:szCs w:val="18"/>
                <w:lang w:val="en-US" w:eastAsia="zh-CN"/>
              </w:rPr>
              <w:t>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auto"/>
                <w:sz w:val="18"/>
                <w:szCs w:val="18"/>
                <w:lang w:eastAsia="zh-CN"/>
              </w:rPr>
            </w:pP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11</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01110211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工程图学2</w:t>
            </w:r>
          </w:p>
          <w:p>
            <w:pPr>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Graphics 2</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rPr>
                <w:rFonts w:ascii="Times New Roman" w:hAnsi="Times New Roman"/>
                <w:b/>
                <w:color w:val="auto"/>
                <w:sz w:val="18"/>
                <w:szCs w:val="18"/>
              </w:rPr>
            </w:pPr>
            <w:r>
              <w:rPr>
                <w:rFonts w:ascii="Times New Roman" w:hAnsi="Times New Roman"/>
                <w:color w:val="auto"/>
                <w:sz w:val="18"/>
                <w:szCs w:val="18"/>
              </w:rPr>
              <w:t>任选</w:t>
            </w:r>
            <w:r>
              <w:rPr>
                <w:rFonts w:hint="eastAsia" w:ascii="Times New Roman" w:hAnsi="Times New Roman"/>
                <w:bCs/>
                <w:color w:val="auto"/>
                <w:sz w:val="18"/>
                <w:szCs w:val="18"/>
              </w:rPr>
              <w:t>4</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01182411</w:t>
            </w:r>
          </w:p>
        </w:tc>
        <w:tc>
          <w:tcPr>
            <w:tcW w:w="3005" w:type="dxa"/>
            <w:vAlign w:val="center"/>
          </w:tcPr>
          <w:p>
            <w:pPr>
              <w:spacing w:line="22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20" w:lineRule="exact"/>
              <w:rPr>
                <w:rFonts w:ascii="Times New Roman" w:hAnsi="Times New Roman"/>
                <w:color w:val="auto"/>
                <w:sz w:val="18"/>
                <w:szCs w:val="18"/>
              </w:rPr>
            </w:pPr>
            <w:r>
              <w:rPr>
                <w:rFonts w:ascii="Times New Roman" w:hAnsi="Times New Roman"/>
                <w:color w:val="auto"/>
                <w:kern w:val="0"/>
                <w:sz w:val="18"/>
                <w:szCs w:val="18"/>
              </w:rPr>
              <w:t>Computer Aided Design</w:t>
            </w:r>
          </w:p>
        </w:tc>
        <w:tc>
          <w:tcPr>
            <w:tcW w:w="567"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rPr>
              <w:t>16</w:t>
            </w:r>
          </w:p>
        </w:tc>
        <w:tc>
          <w:tcPr>
            <w:tcW w:w="426"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lang w:val="en-GB"/>
              </w:rPr>
            </w:pPr>
          </w:p>
        </w:tc>
        <w:tc>
          <w:tcPr>
            <w:tcW w:w="284" w:type="dxa"/>
            <w:vAlign w:val="center"/>
          </w:tcPr>
          <w:p>
            <w:pPr>
              <w:spacing w:line="220" w:lineRule="exact"/>
              <w:jc w:val="center"/>
              <w:rPr>
                <w:rFonts w:ascii="Times New Roman" w:hAnsi="Times New Roman"/>
                <w:color w:val="auto"/>
                <w:sz w:val="18"/>
                <w:szCs w:val="18"/>
                <w:lang w:val="en-GB"/>
              </w:rPr>
            </w:pPr>
          </w:p>
        </w:tc>
        <w:tc>
          <w:tcPr>
            <w:tcW w:w="283"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pacing w:val="-20"/>
                <w:sz w:val="18"/>
                <w:szCs w:val="18"/>
              </w:rPr>
              <w:t>4</w:t>
            </w: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sz w:val="18"/>
                <w:szCs w:val="18"/>
              </w:rPr>
              <w:t>0111</w:t>
            </w:r>
            <w:r>
              <w:rPr>
                <w:rFonts w:hint="eastAsia" w:ascii="Times New Roman" w:hAnsi="Times New Roman"/>
                <w:color w:val="auto"/>
                <w:sz w:val="18"/>
                <w:szCs w:val="18"/>
              </w:rPr>
              <w:t>371</w:t>
            </w:r>
            <w:r>
              <w:rPr>
                <w:rFonts w:ascii="Times New Roman" w:hAnsi="Times New Roman"/>
                <w:color w:val="auto"/>
                <w:sz w:val="18"/>
                <w:szCs w:val="18"/>
              </w:rPr>
              <w:t>1</w:t>
            </w:r>
          </w:p>
        </w:tc>
        <w:tc>
          <w:tcPr>
            <w:tcW w:w="3005" w:type="dxa"/>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机械精度设计</w:t>
            </w:r>
            <w:r>
              <w:rPr>
                <w:rFonts w:ascii="Times New Roman" w:hAnsi="Times New Roman"/>
                <w:color w:val="auto"/>
                <w:kern w:val="0"/>
                <w:sz w:val="18"/>
                <w:szCs w:val="18"/>
              </w:rPr>
              <w:t>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Fundamentals of Interchangeability and Measurement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01180131</w:t>
            </w:r>
          </w:p>
        </w:tc>
        <w:tc>
          <w:tcPr>
            <w:tcW w:w="3005" w:type="dxa"/>
            <w:vAlign w:val="center"/>
          </w:tcPr>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机械制造技术</w:t>
            </w:r>
          </w:p>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Mechanical Manufacturing Technology</w:t>
            </w:r>
          </w:p>
        </w:tc>
        <w:tc>
          <w:tcPr>
            <w:tcW w:w="567"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2.5</w:t>
            </w:r>
          </w:p>
        </w:tc>
        <w:tc>
          <w:tcPr>
            <w:tcW w:w="425"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40</w:t>
            </w:r>
          </w:p>
        </w:tc>
        <w:tc>
          <w:tcPr>
            <w:tcW w:w="425"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36</w:t>
            </w:r>
          </w:p>
        </w:tc>
        <w:tc>
          <w:tcPr>
            <w:tcW w:w="426"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w:t>
            </w:r>
            <w:r>
              <w:rPr>
                <w:rFonts w:ascii="Times New Roman" w:hAnsi="Times New Roman"/>
                <w:color w:val="auto"/>
                <w:kern w:val="0"/>
                <w:sz w:val="18"/>
                <w:szCs w:val="18"/>
              </w:rPr>
              <w:t>1111911</w:t>
            </w:r>
          </w:p>
        </w:tc>
        <w:tc>
          <w:tcPr>
            <w:tcW w:w="3005"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工程热力学</w:t>
            </w:r>
            <w:r>
              <w:rPr>
                <w:rFonts w:hint="eastAsia" w:ascii="Times New Roman" w:hAnsi="Times New Roman"/>
                <w:color w:val="auto"/>
                <w:kern w:val="0"/>
                <w:sz w:val="18"/>
                <w:szCs w:val="18"/>
              </w:rPr>
              <w:br w:type="textWrapping"/>
            </w:r>
            <w:r>
              <w:rPr>
                <w:rFonts w:hint="eastAsia" w:ascii="Times New Roman" w:hAnsi="Times New Roman"/>
                <w:color w:val="auto"/>
                <w:kern w:val="0"/>
                <w:sz w:val="18"/>
                <w:szCs w:val="18"/>
              </w:rPr>
              <w:t>Engineering Thermodynamics</w:t>
            </w:r>
          </w:p>
        </w:tc>
        <w:tc>
          <w:tcPr>
            <w:tcW w:w="567"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01180611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工程流体力学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Fluid Mechanics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01180911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机械创新设计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Mechanical Creative Design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22</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10</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01170531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机械制造工艺学</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of</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Mechanical</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Manufacturing</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autoSpaceDE w:val="0"/>
              <w:autoSpaceDN w:val="0"/>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01111711</w:t>
            </w:r>
          </w:p>
        </w:tc>
        <w:tc>
          <w:tcPr>
            <w:tcW w:w="3005" w:type="dxa"/>
            <w:vAlign w:val="center"/>
          </w:tcPr>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▲数控技术</w:t>
            </w:r>
          </w:p>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Numerical Control Technology</w:t>
            </w:r>
          </w:p>
        </w:tc>
        <w:tc>
          <w:tcPr>
            <w:tcW w:w="567"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2.5</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40</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34</w:t>
            </w:r>
          </w:p>
        </w:tc>
        <w:tc>
          <w:tcPr>
            <w:tcW w:w="426"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48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9" w:hRule="atLeast"/>
          <w:jc w:val="center"/>
        </w:trPr>
        <w:tc>
          <w:tcPr>
            <w:tcW w:w="4392" w:type="dxa"/>
            <w:gridSpan w:val="4"/>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学科基础课合计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31.5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504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auto"/>
                <w:sz w:val="18"/>
                <w:szCs w:val="18"/>
                <w:lang w:eastAsia="zh-CN"/>
              </w:rPr>
            </w:pPr>
            <w:r>
              <w:rPr>
                <w:rFonts w:ascii="Times New Roman" w:hAnsi="Times New Roman"/>
                <w:b/>
                <w:bCs/>
                <w:color w:val="auto"/>
                <w:sz w:val="18"/>
                <w:szCs w:val="18"/>
              </w:rPr>
              <w:t>47</w:t>
            </w:r>
            <w:r>
              <w:rPr>
                <w:rFonts w:hint="eastAsia" w:ascii="Times New Roman" w:hAnsi="Times New Roman"/>
                <w:b/>
                <w:bCs/>
                <w:color w:val="auto"/>
                <w:sz w:val="18"/>
                <w:szCs w:val="18"/>
                <w:lang w:val="en-US" w:eastAsia="zh-CN"/>
              </w:rPr>
              <w:t>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auto"/>
                <w:sz w:val="18"/>
                <w:szCs w:val="18"/>
                <w:lang w:eastAsia="zh-CN"/>
              </w:rPr>
            </w:pPr>
            <w:r>
              <w:rPr>
                <w:rFonts w:ascii="Times New Roman" w:hAnsi="Times New Roman"/>
                <w:b/>
                <w:bCs/>
                <w:color w:val="auto"/>
                <w:sz w:val="18"/>
                <w:szCs w:val="18"/>
              </w:rPr>
              <w:t>3</w:t>
            </w:r>
            <w:r>
              <w:rPr>
                <w:rFonts w:hint="eastAsia" w:ascii="Times New Roman" w:hAnsi="Times New Roman"/>
                <w:b/>
                <w:bCs/>
                <w:color w:val="auto"/>
                <w:sz w:val="18"/>
                <w:szCs w:val="18"/>
                <w:lang w:val="en-US" w:eastAsia="zh-CN"/>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15</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color w:val="auto"/>
                <w:sz w:val="18"/>
                <w:szCs w:val="18"/>
              </w:rPr>
            </w:pPr>
            <w:bookmarkStart w:id="8" w:name="_Hlk512440371"/>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01114211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w:t>
            </w:r>
            <w:r>
              <w:rPr>
                <w:rFonts w:hint="eastAsia" w:ascii="Times New Roman" w:hAnsi="Times New Roman"/>
                <w:color w:val="auto"/>
                <w:kern w:val="0"/>
                <w:sz w:val="18"/>
                <w:szCs w:val="18"/>
              </w:rPr>
              <w:t>单片机原理与智能化应用</w:t>
            </w:r>
          </w:p>
          <w:p>
            <w:pPr>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Principles of Single-Chip Microcomputers and Intelligent Applications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tcBorders>
              <w:top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tcBorders>
              <w:top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01111131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▲电气控制与PLC</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Programmable Control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01111231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Control Engineering </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Hydraulic and Pneumatic Transmission</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01114</w:t>
            </w:r>
            <w:r>
              <w:rPr>
                <w:rFonts w:hint="eastAsia" w:ascii="Times New Roman" w:hAnsi="Times New Roman"/>
                <w:color w:val="auto"/>
                <w:kern w:val="0"/>
                <w:sz w:val="18"/>
                <w:szCs w:val="18"/>
                <w:lang w:val="en-US" w:eastAsia="zh-CN"/>
              </w:rPr>
              <w:t>4</w:t>
            </w:r>
            <w:r>
              <w:rPr>
                <w:rFonts w:hint="eastAsia" w:ascii="Times New Roman" w:hAnsi="Times New Roman"/>
                <w:color w:val="auto"/>
                <w:kern w:val="0"/>
                <w:sz w:val="18"/>
                <w:szCs w:val="18"/>
              </w:rPr>
              <w:t>11</w:t>
            </w:r>
          </w:p>
        </w:tc>
        <w:tc>
          <w:tcPr>
            <w:tcW w:w="3005" w:type="dxa"/>
            <w:vAlign w:val="center"/>
          </w:tcPr>
          <w:p>
            <w:pPr>
              <w:widowControl/>
              <w:spacing w:line="220" w:lineRule="exac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传感器及智能检测技术</w:t>
            </w:r>
          </w:p>
          <w:p>
            <w:pPr>
              <w:widowControl/>
              <w:spacing w:line="220" w:lineRule="exact"/>
              <w:rPr>
                <w:rFonts w:ascii="Times New Roman" w:hAnsi="Times New Roman"/>
                <w:color w:val="auto"/>
                <w:kern w:val="0"/>
                <w:sz w:val="18"/>
                <w:szCs w:val="18"/>
              </w:rPr>
            </w:pPr>
            <w:r>
              <w:rPr>
                <w:rFonts w:ascii="Times New Roman" w:hAnsi="Times New Roman" w:eastAsia="宋体"/>
                <w:color w:val="auto"/>
                <w:kern w:val="0"/>
                <w:sz w:val="18"/>
                <w:szCs w:val="18"/>
              </w:rPr>
              <w:t xml:space="preserve">Sensor and </w:t>
            </w:r>
            <w:r>
              <w:rPr>
                <w:rFonts w:hint="eastAsia" w:ascii="Times New Roman" w:hAnsi="Times New Roman" w:eastAsia="宋体"/>
                <w:color w:val="auto"/>
                <w:kern w:val="0"/>
                <w:sz w:val="18"/>
                <w:szCs w:val="18"/>
                <w:lang w:val="en-US" w:eastAsia="zh-CN"/>
              </w:rPr>
              <w:t>I</w:t>
            </w:r>
            <w:r>
              <w:rPr>
                <w:rFonts w:hint="eastAsia" w:ascii="Times New Roman" w:hAnsi="Times New Roman" w:eastAsia="宋体"/>
                <w:color w:val="auto"/>
                <w:kern w:val="0"/>
                <w:sz w:val="18"/>
                <w:szCs w:val="18"/>
              </w:rPr>
              <w:t>ntelligent</w:t>
            </w:r>
            <w:r>
              <w:rPr>
                <w:rFonts w:hint="eastAsia" w:ascii="Times New Roman" w:hAnsi="Times New Roman" w:eastAsia="宋体"/>
                <w:color w:val="auto"/>
                <w:kern w:val="0"/>
                <w:sz w:val="18"/>
                <w:szCs w:val="18"/>
                <w:lang w:val="en-US" w:eastAsia="zh-CN"/>
              </w:rPr>
              <w:t xml:space="preserve"> </w:t>
            </w:r>
            <w:r>
              <w:rPr>
                <w:rFonts w:ascii="Times New Roman" w:hAnsi="Times New Roman" w:eastAsia="宋体"/>
                <w:color w:val="auto"/>
                <w:kern w:val="0"/>
                <w:sz w:val="18"/>
                <w:szCs w:val="18"/>
              </w:rPr>
              <w:t>Detection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13</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208</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184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专业方向选修课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01170831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电液控制技术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Electro-Hydraulic Integrated Control</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机电液</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控制</w:t>
            </w:r>
          </w:p>
          <w:p>
            <w:pPr>
              <w:spacing w:line="22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01170231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计算机控制系统</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Computer Control System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电路仿真与设计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Circuit Design and Simulation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w:t>
            </w:r>
            <w:r>
              <w:rPr>
                <w:rFonts w:ascii="Times New Roman" w:hAnsi="Times New Roman"/>
                <w:color w:val="auto"/>
                <w:sz w:val="18"/>
                <w:szCs w:val="18"/>
              </w:rPr>
              <w:t>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pacing w:val="-6"/>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01182511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机器人技术与应用</w:t>
            </w:r>
          </w:p>
          <w:p>
            <w:pPr>
              <w:widowControl/>
              <w:spacing w:line="220" w:lineRule="exac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Robot</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and Application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strike/>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工业</w:t>
            </w:r>
            <w:r>
              <w:rPr>
                <w:rFonts w:ascii="Times New Roman" w:hAnsi="Times New Roman"/>
                <w:color w:val="auto"/>
                <w:sz w:val="18"/>
                <w:szCs w:val="18"/>
              </w:rPr>
              <w:t>机器人</w:t>
            </w:r>
            <w:r>
              <w:rPr>
                <w:rFonts w:hint="eastAsia"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01170511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智能仪器仪表</w:t>
            </w:r>
          </w:p>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Intelligent Instrument</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01170311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自动化制造系统</w:t>
            </w:r>
          </w:p>
          <w:p>
            <w:pPr>
              <w:widowControl/>
              <w:spacing w:line="220" w:lineRule="exac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Automatic</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Manufacture</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System</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01181231</w:t>
            </w:r>
          </w:p>
        </w:tc>
        <w:tc>
          <w:tcPr>
            <w:tcW w:w="3005" w:type="dxa"/>
            <w:vAlign w:val="center"/>
          </w:tcPr>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传热学</w:t>
            </w:r>
          </w:p>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Hea</w:t>
            </w:r>
            <w:r>
              <w:rPr>
                <w:rFonts w:ascii="Times New Roman" w:hAnsi="Times New Roman"/>
                <w:color w:val="auto"/>
                <w:kern w:val="0"/>
                <w:sz w:val="18"/>
                <w:szCs w:val="18"/>
              </w:rPr>
              <w:t>t Transfer</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碳中和模块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01181131</w:t>
            </w:r>
          </w:p>
        </w:tc>
        <w:tc>
          <w:tcPr>
            <w:tcW w:w="3005" w:type="dxa"/>
            <w:vAlign w:val="center"/>
          </w:tcPr>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新能源系统</w:t>
            </w:r>
          </w:p>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New</w:t>
            </w:r>
            <w:r>
              <w:rPr>
                <w:rFonts w:ascii="Times New Roman" w:hAnsi="Times New Roman"/>
                <w:color w:val="auto"/>
                <w:kern w:val="0"/>
                <w:sz w:val="18"/>
                <w:szCs w:val="18"/>
              </w:rPr>
              <w:t xml:space="preserve"> Energy System</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01181331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hint="eastAsia" w:ascii="Times New Roman" w:hAnsi="Times New Roman"/>
                <w:color w:val="auto"/>
                <w:kern w:val="0"/>
                <w:sz w:val="18"/>
                <w:szCs w:val="18"/>
              </w:rPr>
              <w:t>储能原理与技术</w:t>
            </w:r>
          </w:p>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Principle and Technology of Energy Storage</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01171511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Segoe UI Symbol" w:hAnsi="Segoe UI Symbol" w:cs="Segoe UI Symbol"/>
                <w:color w:val="auto"/>
                <w:kern w:val="0"/>
                <w:sz w:val="18"/>
                <w:szCs w:val="18"/>
              </w:rPr>
              <w:t>★</w:t>
            </w:r>
            <w:r>
              <w:rPr>
                <w:rFonts w:hint="eastAsia" w:ascii="Times New Roman" w:hAnsi="Times New Roman"/>
                <w:color w:val="auto"/>
                <w:kern w:val="0"/>
                <w:sz w:val="18"/>
                <w:szCs w:val="18"/>
              </w:rPr>
              <w:t>MATLAB与智能算法</w:t>
            </w:r>
          </w:p>
          <w:p>
            <w:pPr>
              <w:widowControl/>
              <w:spacing w:line="220" w:lineRule="exact"/>
              <w:jc w:val="left"/>
              <w:rPr>
                <w:rFonts w:ascii="Segoe UI Symbol" w:hAnsi="Segoe UI Symbol" w:cs="Segoe UI Symbol"/>
                <w:color w:val="auto"/>
                <w:kern w:val="0"/>
                <w:sz w:val="18"/>
                <w:szCs w:val="18"/>
              </w:rPr>
            </w:pPr>
            <w:r>
              <w:rPr>
                <w:rFonts w:ascii="Times New Roman" w:hAnsi="Times New Roman"/>
                <w:color w:val="auto"/>
                <w:kern w:val="0"/>
                <w:sz w:val="18"/>
                <w:szCs w:val="18"/>
              </w:rPr>
              <w:t xml:space="preserve">Matlab and </w:t>
            </w:r>
            <w:r>
              <w:rPr>
                <w:rFonts w:hint="eastAsia" w:ascii="Times New Roman" w:hAnsi="Times New Roman"/>
                <w:color w:val="auto"/>
                <w:kern w:val="0"/>
                <w:sz w:val="18"/>
                <w:szCs w:val="18"/>
                <w:lang w:val="en-US" w:eastAsia="zh-CN"/>
              </w:rPr>
              <w:t>I</w:t>
            </w:r>
            <w:r>
              <w:rPr>
                <w:rFonts w:hint="eastAsia" w:ascii="Times New Roman" w:hAnsi="Times New Roman"/>
                <w:color w:val="auto"/>
                <w:kern w:val="0"/>
                <w:sz w:val="18"/>
                <w:szCs w:val="18"/>
              </w:rPr>
              <w:t xml:space="preserve">ntelligent </w:t>
            </w:r>
            <w:r>
              <w:rPr>
                <w:rFonts w:hint="eastAsia" w:ascii="Times New Roman" w:hAnsi="Times New Roman"/>
                <w:color w:val="auto"/>
                <w:kern w:val="0"/>
                <w:sz w:val="18"/>
                <w:szCs w:val="18"/>
                <w:lang w:val="en-US" w:eastAsia="zh-CN"/>
              </w:rPr>
              <w:t>A</w:t>
            </w:r>
            <w:r>
              <w:rPr>
                <w:rFonts w:hint="eastAsia" w:ascii="Times New Roman" w:hAnsi="Times New Roman"/>
                <w:color w:val="auto"/>
                <w:kern w:val="0"/>
                <w:sz w:val="18"/>
                <w:szCs w:val="18"/>
              </w:rPr>
              <w:t>lgorithm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专业复合选修课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01181031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Segoe UI Symbol" w:hAnsi="Segoe UI Symbol" w:cs="Segoe UI Symbol"/>
                <w:bCs/>
                <w:color w:val="auto"/>
                <w:sz w:val="18"/>
                <w:szCs w:val="18"/>
              </w:rPr>
              <w:t>★</w:t>
            </w:r>
            <w:r>
              <w:rPr>
                <w:rFonts w:ascii="Times New Roman" w:hAnsi="Times New Roman"/>
                <w:color w:val="auto"/>
                <w:kern w:val="0"/>
                <w:sz w:val="18"/>
                <w:szCs w:val="18"/>
              </w:rPr>
              <w:t>Python语言基础与应用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and Application of Python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r>
              <w:rPr>
                <w:rFonts w:hint="eastAsia" w:ascii="Times New Roman" w:hAnsi="Times New Roman"/>
                <w:color w:val="auto"/>
                <w:sz w:val="18"/>
                <w:szCs w:val="18"/>
              </w:rPr>
              <w:t>6</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01183011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有限元法与应用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Application of Finite Element Method</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sz w:val="18"/>
                <w:szCs w:val="18"/>
              </w:rPr>
              <w:t>01184111</w:t>
            </w:r>
          </w:p>
        </w:tc>
        <w:tc>
          <w:tcPr>
            <w:tcW w:w="3005" w:type="dxa"/>
            <w:vAlign w:val="center"/>
          </w:tcPr>
          <w:p>
            <w:pPr>
              <w:widowControl/>
              <w:spacing w:line="220" w:lineRule="exact"/>
              <w:jc w:val="left"/>
              <w:rPr>
                <w:rFonts w:ascii="Times New Roman" w:hAnsi="Times New Roman"/>
                <w:color w:val="auto"/>
                <w:sz w:val="18"/>
                <w:szCs w:val="18"/>
              </w:rPr>
            </w:pPr>
            <w:r>
              <w:rPr>
                <w:rFonts w:ascii="Times New Roman" w:hAnsi="Times New Roman"/>
                <w:color w:val="auto"/>
                <w:sz w:val="18"/>
                <w:szCs w:val="18"/>
              </w:rPr>
              <w:t>物联网技术概论</w:t>
            </w:r>
          </w:p>
          <w:p>
            <w:pPr>
              <w:widowControl/>
              <w:spacing w:line="220" w:lineRule="exact"/>
              <w:jc w:val="left"/>
              <w:rPr>
                <w:rFonts w:ascii="Times New Roman" w:hAnsi="Times New Roman"/>
                <w:color w:val="auto"/>
                <w:kern w:val="0"/>
                <w:sz w:val="18"/>
                <w:szCs w:val="18"/>
              </w:rPr>
            </w:pPr>
            <w:r>
              <w:rPr>
                <w:rFonts w:ascii="Times New Roman" w:hAnsi="Times New Roman"/>
                <w:color w:val="auto"/>
                <w:sz w:val="18"/>
                <w:szCs w:val="18"/>
              </w:rPr>
              <w:t>Introduction to Internet of things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pacing w:val="-6"/>
                <w:sz w:val="18"/>
                <w:szCs w:val="18"/>
              </w:rPr>
              <w:t>2</w:t>
            </w: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01181311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专业英语</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Professional English</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01180711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机械优化设计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Optimization of Mechanical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Design</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01170611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机电一体化系统设计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Mechatronics System Design</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hint="eastAsia" w:ascii="Times New Roman" w:hAnsi="Times New Roman"/>
                <w:color w:val="auto"/>
                <w:spacing w:val="-2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01111911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工程热力学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Thermodynamics</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01170131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电机控制</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Motor</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Control</w:t>
            </w:r>
            <w:r>
              <w:rPr>
                <w:rFonts w:ascii="Times New Roman" w:hAnsi="Times New Roman"/>
                <w:color w:val="auto"/>
                <w:kern w:val="0"/>
                <w:sz w:val="18"/>
                <w:szCs w:val="18"/>
              </w:rPr>
              <w:fldChar w:fldCharType="end"/>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01180531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DSP原理与应用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DSP Principle and Application</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 xml:space="preserve"> 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hint="eastAsia" w:ascii="Times New Roman" w:hAnsi="Times New Roman"/>
                <w:color w:val="auto"/>
                <w:spacing w:val="-20"/>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01181011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矿山流体机械</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Mine Fluid Machinery</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6" w:type="dxa"/>
            <w:vAlign w:val="center"/>
          </w:tcPr>
          <w:p>
            <w:pPr>
              <w:autoSpaceDE w:val="0"/>
              <w:autoSpaceDN w:val="0"/>
              <w:spacing w:line="220" w:lineRule="exact"/>
              <w:ind w:left="-108"/>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pacing w:val="-20"/>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01180431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现代控制理论</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Modern</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Control</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Theory</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20" w:lineRule="exact"/>
              <w:ind w:left="-108"/>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pacing w:val="-20"/>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01180631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变频技术及应用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Frequency Conversion Technology and Application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20" w:lineRule="exact"/>
              <w:jc w:val="center"/>
              <w:rPr>
                <w:rFonts w:ascii="Times New Roman" w:hAnsi="Times New Roman"/>
                <w:b/>
                <w:color w:val="auto"/>
                <w:sz w:val="18"/>
                <w:szCs w:val="18"/>
                <w:lang w:val="en-GB"/>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01180931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现代工业系统基础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Modern Industrial System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lang w:val="en-GB"/>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color w:val="auto"/>
                <w:kern w:val="0"/>
                <w:sz w:val="18"/>
                <w:szCs w:val="18"/>
              </w:rPr>
            </w:pPr>
            <w:r>
              <w:rPr>
                <w:rFonts w:ascii="Times New Roman" w:hAnsi="Times New Roman"/>
                <w:b/>
                <w:color w:val="auto"/>
                <w:sz w:val="18"/>
                <w:szCs w:val="18"/>
              </w:rPr>
              <w:t>小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224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17</w:t>
            </w:r>
            <w:r>
              <w:rPr>
                <w:rFonts w:hint="eastAsia" w:ascii="Times New Roman" w:hAnsi="Times New Roman"/>
                <w:b/>
                <w:bCs/>
                <w:color w:val="auto"/>
                <w:sz w:val="18"/>
                <w:szCs w:val="18"/>
              </w:rPr>
              <w:t>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46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color w:val="auto"/>
                <w:kern w:val="0"/>
                <w:sz w:val="18"/>
                <w:szCs w:val="18"/>
              </w:rPr>
            </w:pPr>
            <w:r>
              <w:rPr>
                <w:rFonts w:ascii="Times New Roman" w:hAnsi="Times New Roman"/>
                <w:b/>
                <w:color w:val="auto"/>
                <w:kern w:val="0"/>
                <w:sz w:val="18"/>
                <w:szCs w:val="18"/>
              </w:rPr>
              <w:t>专业课合计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362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70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color w:val="auto"/>
                <w:kern w:val="0"/>
                <w:sz w:val="18"/>
                <w:szCs w:val="18"/>
              </w:rPr>
            </w:pPr>
            <w:r>
              <w:rPr>
                <w:rFonts w:ascii="Times New Roman" w:hAnsi="Times New Roman"/>
                <w:b/>
                <w:color w:val="auto"/>
                <w:sz w:val="18"/>
                <w:szCs w:val="18"/>
              </w:rPr>
              <w:t>课 程 总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129.5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2152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default" w:ascii="Times New Roman" w:hAnsi="Times New Roman" w:eastAsia="宋体"/>
                <w:b/>
                <w:color w:val="auto"/>
                <w:sz w:val="18"/>
                <w:szCs w:val="18"/>
                <w:lang w:val="en-US" w:eastAsia="zh-CN"/>
              </w:rPr>
            </w:pPr>
            <w:r>
              <w:rPr>
                <w:rFonts w:ascii="Times New Roman" w:hAnsi="Times New Roman"/>
                <w:b/>
                <w:bCs/>
                <w:color w:val="auto"/>
                <w:sz w:val="18"/>
                <w:szCs w:val="18"/>
              </w:rPr>
              <w:t>18</w:t>
            </w:r>
            <w:r>
              <w:rPr>
                <w:rFonts w:hint="eastAsia" w:ascii="Times New Roman" w:hAnsi="Times New Roman"/>
                <w:b/>
                <w:bCs/>
                <w:color w:val="auto"/>
                <w:sz w:val="18"/>
                <w:szCs w:val="18"/>
                <w:lang w:val="en-US" w:eastAsia="zh-CN"/>
              </w:rPr>
              <w:t>60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auto"/>
                <w:sz w:val="18"/>
                <w:szCs w:val="18"/>
                <w:lang w:eastAsia="zh-CN"/>
              </w:rPr>
            </w:pPr>
            <w:r>
              <w:rPr>
                <w:rFonts w:ascii="Times New Roman" w:hAnsi="Times New Roman"/>
                <w:b/>
                <w:bCs/>
                <w:color w:val="auto"/>
                <w:sz w:val="18"/>
                <w:szCs w:val="18"/>
              </w:rPr>
              <w:t>29</w:t>
            </w:r>
            <w:r>
              <w:rPr>
                <w:rFonts w:hint="eastAsia" w:ascii="Times New Roman" w:hAnsi="Times New Roman"/>
                <w:b/>
                <w:bCs/>
                <w:color w:val="auto"/>
                <w:sz w:val="18"/>
                <w:szCs w:val="18"/>
                <w:lang w:val="en-US" w:eastAsia="zh-CN"/>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r>
              <w:rPr>
                <w:rFonts w:hint="eastAsia" w:ascii="Times New Roman" w:hAnsi="Times New Roman"/>
                <w:b/>
                <w:bCs/>
                <w:color w:val="auto"/>
                <w:sz w:val="18"/>
                <w:szCs w:val="18"/>
              </w:rPr>
              <w:t>9</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r>
              <w:rPr>
                <w:rFonts w:hint="eastAsia"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bl>
    <w:p>
      <w:pPr>
        <w:spacing w:line="300" w:lineRule="exact"/>
        <w:rPr>
          <w:rFonts w:ascii="Times New Roman" w:hAnsi="Times New Roman"/>
          <w:bCs/>
          <w:color w:val="auto"/>
          <w:sz w:val="18"/>
          <w:szCs w:val="18"/>
        </w:rPr>
      </w:pPr>
      <w:r>
        <w:rPr>
          <w:rFonts w:ascii="Times New Roman" w:hAnsi="Times New Roman"/>
          <w:bCs/>
          <w:color w:val="auto"/>
          <w:sz w:val="18"/>
          <w:szCs w:val="18"/>
        </w:rPr>
        <w:t>备注：1.开设安全系列讲座4学时；2.带▲号课程为校企共建课程；3.带</w:t>
      </w:r>
      <w:r>
        <w:rPr>
          <w:rFonts w:ascii="Segoe UI Symbol" w:hAnsi="Segoe UI Symbol" w:cs="Segoe UI Symbol"/>
          <w:bCs/>
          <w:color w:val="auto"/>
          <w:sz w:val="18"/>
          <w:szCs w:val="18"/>
        </w:rPr>
        <w:t>★</w:t>
      </w:r>
      <w:r>
        <w:rPr>
          <w:rFonts w:ascii="Times New Roman" w:hAnsi="Times New Roman"/>
          <w:bCs/>
          <w:color w:val="auto"/>
          <w:sz w:val="18"/>
          <w:szCs w:val="18"/>
        </w:rPr>
        <w:t>号课程为双语课程；4</w:t>
      </w:r>
      <w:r>
        <w:rPr>
          <w:rFonts w:ascii="Times New Roman" w:hAnsi="Times New Roman"/>
          <w:b/>
          <w:bCs/>
          <w:color w:val="auto"/>
          <w:sz w:val="18"/>
          <w:szCs w:val="18"/>
        </w:rPr>
        <w:t>.*</w:t>
      </w:r>
      <w:r>
        <w:rPr>
          <w:rFonts w:ascii="Times New Roman" w:hAnsi="Times New Roman"/>
          <w:bCs/>
          <w:color w:val="auto"/>
          <w:sz w:val="18"/>
          <w:szCs w:val="18"/>
        </w:rPr>
        <w:t>号课程为全外语授课课程；</w:t>
      </w:r>
      <w:r>
        <w:rPr>
          <w:rFonts w:hint="eastAsia" w:ascii="Times New Roman" w:hAnsi="Times New Roman"/>
          <w:color w:val="auto"/>
          <w:sz w:val="18"/>
          <w:szCs w:val="18"/>
        </w:rPr>
        <w:t>5</w:t>
      </w:r>
      <w:r>
        <w:rPr>
          <w:rFonts w:ascii="Times New Roman" w:hAnsi="Times New Roman"/>
          <w:bCs/>
          <w:color w:val="auto"/>
          <w:sz w:val="18"/>
          <w:szCs w:val="18"/>
        </w:rPr>
        <w:t>.带</w:t>
      </w:r>
      <w:r>
        <w:rPr>
          <w:rFonts w:ascii="Segoe UI Symbol" w:hAnsi="Segoe UI Symbol" w:cs="Segoe UI Symbol"/>
          <w:bCs/>
          <w:color w:val="auto"/>
          <w:sz w:val="18"/>
          <w:szCs w:val="18"/>
        </w:rPr>
        <w:t>◉</w:t>
      </w:r>
      <w:r>
        <w:rPr>
          <w:rFonts w:ascii="Times New Roman" w:hAnsi="Times New Roman"/>
          <w:bCs/>
          <w:color w:val="auto"/>
          <w:sz w:val="18"/>
          <w:szCs w:val="18"/>
        </w:rPr>
        <w:t>号课程为</w:t>
      </w:r>
      <w:r>
        <w:rPr>
          <w:rFonts w:hint="eastAsia" w:ascii="Times New Roman" w:hAnsi="Times New Roman"/>
          <w:bCs/>
          <w:color w:val="auto"/>
          <w:sz w:val="18"/>
          <w:szCs w:val="18"/>
        </w:rPr>
        <w:t>融合</w:t>
      </w:r>
      <w:r>
        <w:rPr>
          <w:rFonts w:ascii="Times New Roman" w:hAnsi="Times New Roman"/>
          <w:bCs/>
          <w:color w:val="auto"/>
          <w:sz w:val="18"/>
          <w:szCs w:val="18"/>
        </w:rPr>
        <w:t>课程</w:t>
      </w:r>
      <w:r>
        <w:rPr>
          <w:rFonts w:hint="eastAsia" w:ascii="Times New Roman" w:hAnsi="Times New Roman"/>
          <w:bCs/>
          <w:color w:val="auto"/>
          <w:sz w:val="18"/>
          <w:szCs w:val="18"/>
        </w:rPr>
        <w:t>。</w:t>
      </w:r>
    </w:p>
    <w:p>
      <w:pPr>
        <w:pStyle w:val="3"/>
        <w:rPr>
          <w:rFonts w:ascii="Times New Roman" w:hAnsi="Times New Roman" w:eastAsia="黑体"/>
          <w:color w:val="auto"/>
          <w:sz w:val="32"/>
          <w:szCs w:val="32"/>
        </w:rPr>
      </w:pPr>
      <w:r>
        <w:rPr>
          <w:rFonts w:ascii="Times New Roman" w:hAnsi="Times New Roman"/>
          <w:bCs/>
          <w:color w:val="auto"/>
          <w:sz w:val="18"/>
          <w:szCs w:val="18"/>
        </w:rPr>
        <w:br w:type="page"/>
      </w:r>
      <w:r>
        <w:rPr>
          <w:color w:val="auto"/>
        </w:rPr>
        <w:t>表3.2 专业实践教学环节计划表</w:t>
      </w:r>
    </w:p>
    <w:tbl>
      <w:tblPr>
        <w:tblStyle w:val="10"/>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792"/>
        <w:gridCol w:w="3766"/>
        <w:gridCol w:w="567"/>
        <w:gridCol w:w="567"/>
        <w:gridCol w:w="567"/>
        <w:gridCol w:w="667"/>
        <w:gridCol w:w="708"/>
        <w:gridCol w:w="709"/>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w:t>
            </w:r>
          </w:p>
          <w:p>
            <w:pPr>
              <w:spacing w:line="240" w:lineRule="exact"/>
              <w:jc w:val="center"/>
              <w:rPr>
                <w:rFonts w:hint="eastAsia" w:ascii="宋体" w:hAnsi="宋体"/>
                <w:color w:val="auto"/>
                <w:sz w:val="18"/>
                <w:szCs w:val="18"/>
              </w:rPr>
            </w:pPr>
            <w:r>
              <w:rPr>
                <w:rFonts w:ascii="宋体" w:hAnsi="宋体"/>
                <w:color w:val="auto"/>
                <w:sz w:val="18"/>
                <w:szCs w:val="18"/>
              </w:rPr>
              <w:t>类别</w:t>
            </w:r>
          </w:p>
        </w:tc>
        <w:tc>
          <w:tcPr>
            <w:tcW w:w="792"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课程编号</w:t>
            </w:r>
          </w:p>
        </w:tc>
        <w:tc>
          <w:tcPr>
            <w:tcW w:w="3766"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实践教学项目</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学分</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学时</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周数</w:t>
            </w:r>
          </w:p>
        </w:tc>
        <w:tc>
          <w:tcPr>
            <w:tcW w:w="6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学期</w:t>
            </w:r>
          </w:p>
        </w:tc>
        <w:tc>
          <w:tcPr>
            <w:tcW w:w="708"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起止周</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场所</w:t>
            </w:r>
          </w:p>
        </w:tc>
        <w:tc>
          <w:tcPr>
            <w:tcW w:w="65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环节</w:t>
            </w: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s="宋体"/>
                <w:color w:val="auto"/>
                <w:kern w:val="0"/>
                <w:sz w:val="18"/>
                <w:szCs w:val="18"/>
              </w:rPr>
              <w:t>5</w:t>
            </w:r>
            <w:r>
              <w:rPr>
                <w:rFonts w:ascii="Times New Roman" w:hAnsi="Times New Roman" w:cs="宋体"/>
                <w:color w:val="auto"/>
                <w:kern w:val="0"/>
                <w:sz w:val="18"/>
                <w:szCs w:val="18"/>
              </w:rPr>
              <w:t>2110040</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军事</w:t>
            </w:r>
            <w:r>
              <w:rPr>
                <w:rFonts w:hint="eastAsia" w:ascii="Times New Roman" w:hAnsi="Times New Roman"/>
                <w:color w:val="auto"/>
                <w:sz w:val="18"/>
                <w:szCs w:val="18"/>
              </w:rPr>
              <w:t>技能</w:t>
            </w:r>
          </w:p>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Military Training</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6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1</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jc w:val="lef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32110080</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思想政治理论课实践</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Practical Course for Ideological and Political Theory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s="宋体"/>
                <w:color w:val="auto"/>
                <w:kern w:val="0"/>
                <w:sz w:val="18"/>
                <w:szCs w:val="18"/>
              </w:rPr>
              <w:t>52110060</w:t>
            </w:r>
          </w:p>
        </w:tc>
        <w:tc>
          <w:tcPr>
            <w:tcW w:w="3766" w:type="dxa"/>
            <w:tcBorders>
              <w:top w:val="nil"/>
              <w:left w:val="single" w:color="auto" w:sz="4" w:space="0"/>
              <w:bottom w:val="single" w:color="auto" w:sz="4" w:space="0"/>
              <w:right w:val="single" w:color="auto" w:sz="4" w:space="0"/>
            </w:tcBorders>
            <w:vAlign w:val="center"/>
          </w:tcPr>
          <w:p>
            <w:pPr>
              <w:widowControl/>
              <w:spacing w:line="240" w:lineRule="exact"/>
              <w:rPr>
                <w:rFonts w:ascii="Times New Roman" w:hAnsi="Times New Roman" w:cs="宋体"/>
                <w:color w:val="auto"/>
                <w:kern w:val="0"/>
                <w:sz w:val="18"/>
                <w:szCs w:val="18"/>
              </w:rPr>
            </w:pPr>
            <w:r>
              <w:rPr>
                <w:rFonts w:hint="eastAsia" w:ascii="Times New Roman" w:hAnsi="Times New Roman" w:cs="宋体"/>
                <w:color w:val="auto"/>
                <w:kern w:val="0"/>
                <w:sz w:val="18"/>
                <w:szCs w:val="18"/>
              </w:rPr>
              <w:t>大学生心理健康教育（实践）</w:t>
            </w:r>
          </w:p>
          <w:p>
            <w:pPr>
              <w:spacing w:line="240" w:lineRule="exact"/>
              <w:jc w:val="left"/>
              <w:rPr>
                <w:rFonts w:ascii="Times New Roman" w:hAnsi="Times New Roman"/>
                <w:color w:val="auto"/>
                <w:sz w:val="18"/>
                <w:szCs w:val="18"/>
              </w:rPr>
            </w:pPr>
            <w:r>
              <w:rPr>
                <w:rFonts w:hint="eastAsia" w:ascii="Times New Roman" w:hAnsi="Times New Roman" w:eastAsia="仿宋_GB2312"/>
                <w:color w:val="auto"/>
                <w:sz w:val="18"/>
                <w:szCs w:val="18"/>
              </w:rPr>
              <w:t>College Psychological Health Education（</w:t>
            </w:r>
            <w:r>
              <w:rPr>
                <w:rFonts w:ascii="Times New Roman" w:hAnsi="Times New Roman" w:eastAsia="仿宋_GB2312"/>
                <w:color w:val="auto"/>
                <w:sz w:val="18"/>
                <w:szCs w:val="18"/>
              </w:rPr>
              <w:t>Practical Course</w:t>
            </w:r>
            <w:r>
              <w:rPr>
                <w:rFonts w:hint="eastAsia" w:ascii="Times New Roman" w:hAnsi="Times New Roman" w:eastAsia="仿宋_GB2312"/>
                <w:color w:val="auto"/>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1</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1</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2</w:t>
            </w:r>
          </w:p>
        </w:tc>
        <w:tc>
          <w:tcPr>
            <w:tcW w:w="708"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59" w:type="dxa"/>
            <w:tcBorders>
              <w:top w:val="nil"/>
              <w:left w:val="nil"/>
              <w:bottom w:val="single" w:color="auto" w:sz="4" w:space="0"/>
              <w:right w:val="single" w:color="auto" w:sz="4" w:space="0"/>
            </w:tcBorders>
            <w:vAlign w:val="center"/>
          </w:tcPr>
          <w:p>
            <w:pPr>
              <w:spacing w:line="240" w:lineRule="exact"/>
              <w:rPr>
                <w:rFonts w:ascii="Times New Roman" w:hAnsi="Times New Roman" w:eastAsia="楷体_GB2312"/>
                <w:color w:val="auto"/>
                <w:sz w:val="18"/>
                <w:szCs w:val="18"/>
              </w:rPr>
            </w:pPr>
            <w:r>
              <w:rPr>
                <w:rFonts w:hint="eastAsia" w:ascii="宋体" w:hAnsi="宋体" w:cs="宋体"/>
                <w:color w:val="auto"/>
                <w:kern w:val="0"/>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01160111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机械CAD</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Mechanical CAD</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z w:val="18"/>
                <w:szCs w:val="18"/>
              </w:rPr>
              <w:t>11</w:t>
            </w:r>
            <w:r>
              <w:rPr>
                <w:rFonts w:hint="eastAsia" w:ascii="Times New Roman" w:hAnsi="Times New Roman"/>
                <w:color w:val="auto"/>
                <w:sz w:val="18"/>
                <w:szCs w:val="18"/>
              </w:rPr>
              <w:t>-</w:t>
            </w: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 xml:space="preserve">01163611 </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认识实习</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Cognition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校外</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581000</w:t>
            </w:r>
            <w:r>
              <w:rPr>
                <w:rFonts w:hint="eastAsia" w:ascii="Times New Roman" w:hAnsi="Times New Roman"/>
                <w:color w:val="auto"/>
                <w:kern w:val="0"/>
                <w:sz w:val="18"/>
                <w:szCs w:val="18"/>
              </w:rPr>
              <w:t>9</w:t>
            </w:r>
            <w:r>
              <w:rPr>
                <w:rFonts w:ascii="Times New Roman" w:hAnsi="Times New Roman"/>
                <w:color w:val="auto"/>
                <w:kern w:val="0"/>
                <w:sz w:val="18"/>
                <w:szCs w:val="18"/>
              </w:rPr>
              <w:t>1</w:t>
            </w:r>
          </w:p>
        </w:tc>
        <w:tc>
          <w:tcPr>
            <w:tcW w:w="3766" w:type="dxa"/>
            <w:vAlign w:val="center"/>
          </w:tcPr>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工程训练A1</w:t>
            </w:r>
          </w:p>
          <w:p>
            <w:pPr>
              <w:spacing w:line="200" w:lineRule="exact"/>
              <w:jc w:val="left"/>
              <w:rPr>
                <w:rFonts w:ascii="Times New Roman" w:hAnsi="Times New Roman"/>
                <w:color w:val="auto"/>
                <w:sz w:val="18"/>
                <w:szCs w:val="18"/>
              </w:rPr>
            </w:pPr>
            <w:r>
              <w:rPr>
                <w:rFonts w:hint="eastAsia" w:ascii="Times New Roman" w:hAnsi="Times New Roman" w:eastAsia="仿宋_GB2312"/>
                <w:color w:val="auto"/>
                <w:sz w:val="18"/>
                <w:szCs w:val="18"/>
              </w:rPr>
              <w:t>Labour Education and Training of Engineering A1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z w:val="18"/>
                <w:szCs w:val="18"/>
              </w:rPr>
              <w:t>统排</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01160921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工程图学实践</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Practice of Engineering Graphics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pacing w:val="-20"/>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jc w:val="center"/>
              <w:rPr>
                <w:rFonts w:hint="eastAsia" w:asciiTheme="minorEastAsia" w:hAnsiTheme="minorEastAsia" w:eastAsiaTheme="minor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58100</w:t>
            </w:r>
            <w:r>
              <w:rPr>
                <w:rFonts w:hint="eastAsia" w:ascii="Times New Roman" w:hAnsi="Times New Roman"/>
                <w:color w:val="auto"/>
                <w:kern w:val="0"/>
                <w:sz w:val="18"/>
                <w:szCs w:val="18"/>
              </w:rPr>
              <w:t>10</w:t>
            </w:r>
            <w:r>
              <w:rPr>
                <w:rFonts w:ascii="Times New Roman" w:hAnsi="Times New Roman"/>
                <w:color w:val="auto"/>
                <w:kern w:val="0"/>
                <w:sz w:val="18"/>
                <w:szCs w:val="18"/>
              </w:rPr>
              <w:t>1</w:t>
            </w:r>
          </w:p>
        </w:tc>
        <w:tc>
          <w:tcPr>
            <w:tcW w:w="3766" w:type="dxa"/>
            <w:vAlign w:val="center"/>
          </w:tcPr>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w:t>
            </w:r>
            <w:r>
              <w:rPr>
                <w:rFonts w:hint="eastAsia" w:ascii="Times New Roman" w:hAnsi="Times New Roman"/>
                <w:color w:val="auto"/>
                <w:sz w:val="18"/>
                <w:szCs w:val="18"/>
              </w:rPr>
              <w:t>2</w:t>
            </w:r>
          </w:p>
          <w:p>
            <w:pPr>
              <w:spacing w:line="200" w:lineRule="exact"/>
              <w:jc w:val="left"/>
              <w:rPr>
                <w:rFonts w:ascii="Times New Roman" w:hAnsi="Times New Roman"/>
                <w:color w:val="auto"/>
                <w:sz w:val="18"/>
                <w:szCs w:val="18"/>
              </w:rPr>
            </w:pPr>
            <w:r>
              <w:rPr>
                <w:rFonts w:hint="eastAsia" w:ascii="Times New Roman" w:hAnsi="Times New Roman"/>
                <w:color w:val="auto"/>
                <w:kern w:val="0"/>
                <w:sz w:val="18"/>
                <w:szCs w:val="18"/>
              </w:rPr>
              <w:t>Labour Education</w:t>
            </w:r>
            <w:r>
              <w:rPr>
                <w:rFonts w:ascii="Times New Roman" w:hAnsi="Times New Roman"/>
                <w:color w:val="auto"/>
                <w:kern w:val="0"/>
                <w:sz w:val="18"/>
                <w:szCs w:val="18"/>
              </w:rPr>
              <w:t xml:space="preserve"> </w:t>
            </w:r>
            <w:r>
              <w:rPr>
                <w:rFonts w:hint="eastAsia" w:ascii="Times New Roman" w:hAnsi="Times New Roman"/>
                <w:color w:val="auto"/>
                <w:kern w:val="0"/>
                <w:sz w:val="18"/>
                <w:szCs w:val="18"/>
              </w:rPr>
              <w:t xml:space="preserve">and </w:t>
            </w:r>
            <w:r>
              <w:rPr>
                <w:rFonts w:ascii="Times New Roman" w:hAnsi="Times New Roman"/>
                <w:color w:val="auto"/>
                <w:kern w:val="0"/>
                <w:sz w:val="18"/>
                <w:szCs w:val="18"/>
              </w:rPr>
              <w:t>Training of Engineering A</w:t>
            </w:r>
            <w:r>
              <w:rPr>
                <w:rFonts w:hint="eastAsia" w:ascii="Times New Roman" w:hAnsi="Times New Roman"/>
                <w:color w:val="auto"/>
                <w:kern w:val="0"/>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10130031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大学物理实验C</w:t>
            </w:r>
          </w:p>
          <w:p>
            <w:pPr>
              <w:spacing w:line="240" w:lineRule="exact"/>
              <w:jc w:val="left"/>
              <w:rPr>
                <w:rFonts w:ascii="Times New Roman" w:hAnsi="Times New Roman"/>
                <w:color w:val="auto"/>
                <w:sz w:val="18"/>
                <w:szCs w:val="18"/>
              </w:rPr>
            </w:pPr>
            <w:r>
              <w:rPr>
                <w:rFonts w:ascii="Times New Roman" w:hAnsi="Times New Roman"/>
                <w:color w:val="auto"/>
                <w:sz w:val="18"/>
                <w:szCs w:val="18"/>
              </w:rPr>
              <w:t>College Physics C Experiment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01160511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机械基础综合实验</w:t>
            </w:r>
          </w:p>
          <w:p>
            <w:pPr>
              <w:spacing w:line="240" w:lineRule="exact"/>
              <w:jc w:val="left"/>
              <w:rPr>
                <w:rFonts w:ascii="Times New Roman" w:hAnsi="Times New Roman"/>
                <w:color w:val="auto"/>
                <w:kern w:val="0"/>
                <w:sz w:val="18"/>
                <w:szCs w:val="18"/>
              </w:rPr>
            </w:pPr>
            <w:r>
              <w:rPr>
                <w:rFonts w:ascii="Times New Roman" w:hAnsi="Times New Roman"/>
                <w:color w:val="auto"/>
                <w:spacing w:val="-6"/>
                <w:w w:val="95"/>
                <w:sz w:val="18"/>
                <w:szCs w:val="18"/>
              </w:rPr>
              <w:t>Integrated Experiment for Mechanical Basis</w:t>
            </w:r>
            <w:r>
              <w:rPr>
                <w:rFonts w:ascii="Times New Roman" w:hAnsi="Times New Roman"/>
                <w:color w:val="auto"/>
                <w:spacing w:val="-6"/>
                <w:w w:val="95"/>
                <w:kern w:val="0"/>
                <w:sz w:val="18"/>
                <w:szCs w:val="18"/>
              </w:rPr>
              <w:t xml:space="preserve"> </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3-6</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w:t>
            </w:r>
            <w:r>
              <w:rPr>
                <w:rFonts w:hint="eastAsia" w:ascii="Times New Roman" w:hAnsi="Times New Roman"/>
                <w:color w:val="auto"/>
                <w:kern w:val="0"/>
                <w:sz w:val="18"/>
                <w:szCs w:val="18"/>
              </w:rPr>
              <w:t>7</w:t>
            </w:r>
            <w:r>
              <w:rPr>
                <w:rFonts w:ascii="Times New Roman" w:hAnsi="Times New Roman"/>
                <w:color w:val="auto"/>
                <w:kern w:val="0"/>
                <w:sz w:val="18"/>
                <w:szCs w:val="18"/>
              </w:rPr>
              <w:t>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电工电子</w:t>
            </w:r>
            <w:r>
              <w:rPr>
                <w:rFonts w:hint="eastAsia" w:ascii="Times New Roman" w:hAnsi="Times New Roman"/>
                <w:color w:val="auto"/>
                <w:sz w:val="18"/>
                <w:szCs w:val="18"/>
              </w:rPr>
              <w:t>实践</w:t>
            </w:r>
          </w:p>
          <w:p>
            <w:pPr>
              <w:spacing w:line="240" w:lineRule="exact"/>
              <w:jc w:val="left"/>
              <w:rPr>
                <w:rFonts w:ascii="Times New Roman" w:hAnsi="Times New Roman"/>
                <w:color w:val="auto"/>
                <w:kern w:val="0"/>
                <w:sz w:val="18"/>
                <w:szCs w:val="18"/>
              </w:rPr>
            </w:pPr>
            <w:r>
              <w:rPr>
                <w:rFonts w:ascii="Times New Roman" w:hAnsi="Times New Roman"/>
                <w:color w:val="auto"/>
                <w:spacing w:val="-6"/>
                <w:kern w:val="0"/>
                <w:sz w:val="18"/>
                <w:szCs w:val="18"/>
              </w:rPr>
              <w:t>Electrical and Electronic Technology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01161331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单片机原理与应用</w:t>
            </w:r>
            <w:r>
              <w:rPr>
                <w:rFonts w:hint="eastAsia" w:ascii="Times New Roman" w:hAnsi="Times New Roman"/>
                <w:color w:val="auto"/>
                <w:sz w:val="18"/>
                <w:szCs w:val="18"/>
              </w:rPr>
              <w:t>实践</w:t>
            </w:r>
          </w:p>
          <w:p>
            <w:pPr>
              <w:spacing w:line="200" w:lineRule="exact"/>
              <w:jc w:val="left"/>
              <w:rPr>
                <w:rFonts w:ascii="Times New Roman" w:hAnsi="Times New Roman"/>
                <w:color w:val="auto"/>
                <w:kern w:val="0"/>
                <w:sz w:val="18"/>
                <w:szCs w:val="18"/>
              </w:rPr>
            </w:pPr>
            <w:r>
              <w:rPr>
                <w:rFonts w:hint="eastAsia" w:ascii="Times New Roman" w:hAnsi="Times New Roman" w:eastAsia="仿宋_GB2312"/>
                <w:color w:val="auto"/>
                <w:sz w:val="18"/>
                <w:szCs w:val="18"/>
              </w:rPr>
              <w:t>Course Design for Principle and Application of Single Chip Microprocessor</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01161431</w:t>
            </w:r>
          </w:p>
        </w:tc>
        <w:tc>
          <w:tcPr>
            <w:tcW w:w="3766" w:type="dxa"/>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电气控制与PLC</w:t>
            </w:r>
            <w:r>
              <w:rPr>
                <w:rFonts w:hint="eastAsia" w:ascii="Times New Roman" w:hAnsi="Times New Roman"/>
                <w:color w:val="auto"/>
                <w:sz w:val="18"/>
                <w:szCs w:val="18"/>
              </w:rPr>
              <w:t>实践</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Course Design for Programmable Control 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01160811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机械设计课程设计</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Course Design for Machine Design</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01161531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电子技术</w:t>
            </w:r>
            <w:r>
              <w:rPr>
                <w:rFonts w:hint="eastAsia" w:ascii="Times New Roman" w:hAnsi="Times New Roman"/>
                <w:color w:val="auto"/>
                <w:sz w:val="18"/>
                <w:szCs w:val="18"/>
              </w:rPr>
              <w:t>实践</w:t>
            </w:r>
          </w:p>
          <w:p>
            <w:pPr>
              <w:spacing w:line="240" w:lineRule="exact"/>
              <w:jc w:val="left"/>
              <w:rPr>
                <w:rFonts w:ascii="Times New Roman" w:hAnsi="Times New Roman"/>
                <w:color w:val="auto"/>
                <w:sz w:val="18"/>
                <w:szCs w:val="18"/>
              </w:rPr>
            </w:pPr>
            <w:r>
              <w:rPr>
                <w:rFonts w:ascii="Times New Roman" w:hAnsi="Times New Roman"/>
                <w:color w:val="auto"/>
                <w:sz w:val="18"/>
                <w:szCs w:val="18"/>
              </w:rPr>
              <w:t>Course Practice of Electronic 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01164411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液压与气动系统性能试验</w:t>
            </w:r>
          </w:p>
          <w:p>
            <w:pPr>
              <w:spacing w:line="200" w:lineRule="exact"/>
              <w:jc w:val="left"/>
              <w:rPr>
                <w:rFonts w:ascii="Times New Roman" w:hAnsi="Times New Roman"/>
                <w:color w:val="auto"/>
                <w:sz w:val="18"/>
                <w:szCs w:val="18"/>
              </w:rPr>
            </w:pPr>
            <w:r>
              <w:rPr>
                <w:rFonts w:ascii="Times New Roman" w:hAnsi="Times New Roman"/>
                <w:color w:val="auto"/>
                <w:sz w:val="18"/>
                <w:szCs w:val="18"/>
              </w:rPr>
              <w:t>Performance Test of Hydraulic and Pneumatic system</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kern w:val="0"/>
                <w:sz w:val="18"/>
                <w:szCs w:val="18"/>
              </w:rPr>
              <w:t>01161631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传感器与测试技术</w:t>
            </w:r>
            <w:r>
              <w:rPr>
                <w:rFonts w:hint="eastAsia" w:ascii="Times New Roman" w:hAnsi="Times New Roman"/>
                <w:color w:val="auto"/>
                <w:sz w:val="18"/>
                <w:szCs w:val="18"/>
              </w:rPr>
              <w:t>实践</w:t>
            </w:r>
          </w:p>
          <w:p>
            <w:pPr>
              <w:spacing w:line="200" w:lineRule="exact"/>
              <w:jc w:val="left"/>
              <w:rPr>
                <w:rFonts w:ascii="Times New Roman" w:hAnsi="Times New Roman"/>
                <w:color w:val="auto"/>
                <w:sz w:val="18"/>
                <w:szCs w:val="18"/>
              </w:rPr>
            </w:pPr>
            <w:r>
              <w:rPr>
                <w:rFonts w:ascii="Times New Roman" w:hAnsi="Times New Roman"/>
                <w:color w:val="auto"/>
                <w:sz w:val="18"/>
                <w:szCs w:val="18"/>
              </w:rPr>
              <w:t>Course Design for Sensor and Detection</w:t>
            </w:r>
            <w:r>
              <w:rPr>
                <w:rFonts w:hint="eastAsia" w:ascii="Times New Roman" w:hAnsi="Times New Roman"/>
                <w:color w:val="auto"/>
                <w:sz w:val="18"/>
                <w:szCs w:val="18"/>
              </w:rPr>
              <w:t xml:space="preserve"> </w:t>
            </w:r>
            <w:r>
              <w:rPr>
                <w:rFonts w:ascii="Times New Roman" w:hAnsi="Times New Roman"/>
                <w:color w:val="auto"/>
                <w:sz w:val="18"/>
                <w:szCs w:val="18"/>
              </w:rPr>
              <w:t>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kern w:val="0"/>
                <w:sz w:val="18"/>
                <w:szCs w:val="18"/>
              </w:rPr>
              <w:t>01161731</w:t>
            </w:r>
          </w:p>
        </w:tc>
        <w:tc>
          <w:tcPr>
            <w:tcW w:w="3766" w:type="dxa"/>
            <w:vAlign w:val="center"/>
          </w:tcPr>
          <w:p>
            <w:pPr>
              <w:widowControl/>
              <w:tabs>
                <w:tab w:val="left" w:pos="7284"/>
              </w:tabs>
              <w:spacing w:line="200" w:lineRule="exact"/>
              <w:jc w:val="left"/>
              <w:rPr>
                <w:rFonts w:ascii="Times New Roman" w:hAnsi="Times New Roman"/>
                <w:color w:val="auto"/>
                <w:sz w:val="18"/>
                <w:szCs w:val="18"/>
              </w:rPr>
            </w:pPr>
            <w:r>
              <w:rPr>
                <w:rFonts w:ascii="Times New Roman" w:hAnsi="Times New Roman"/>
                <w:color w:val="auto"/>
                <w:sz w:val="18"/>
                <w:szCs w:val="18"/>
              </w:rPr>
              <w:t>文献检索与科技论文写作</w:t>
            </w:r>
          </w:p>
          <w:p>
            <w:pPr>
              <w:spacing w:line="240" w:lineRule="exact"/>
              <w:jc w:val="left"/>
              <w:rPr>
                <w:rFonts w:ascii="Times New Roman" w:hAnsi="Times New Roman"/>
                <w:color w:val="auto"/>
                <w:sz w:val="18"/>
                <w:szCs w:val="18"/>
              </w:rPr>
            </w:pPr>
            <w:r>
              <w:rPr>
                <w:rFonts w:ascii="Times New Roman" w:hAnsi="Times New Roman"/>
                <w:color w:val="auto"/>
                <w:spacing w:val="-6"/>
                <w:w w:val="90"/>
                <w:sz w:val="18"/>
                <w:szCs w:val="18"/>
              </w:rPr>
              <w:t>Literatures Searching and Scientific Papers Writing</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01161231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工业机器人综合实践</w:t>
            </w:r>
          </w:p>
          <w:p>
            <w:pPr>
              <w:spacing w:line="240" w:lineRule="exact"/>
              <w:jc w:val="left"/>
              <w:rPr>
                <w:rFonts w:ascii="Times New Roman" w:hAnsi="Times New Roman"/>
                <w:color w:val="auto"/>
                <w:sz w:val="18"/>
                <w:szCs w:val="18"/>
              </w:rPr>
            </w:pPr>
            <w:r>
              <w:rPr>
                <w:rFonts w:ascii="Times New Roman" w:hAnsi="Times New Roman"/>
                <w:color w:val="auto"/>
                <w:sz w:val="18"/>
                <w:szCs w:val="18"/>
              </w:rPr>
              <w:t>Performance Test of Electromechanical</w:t>
            </w:r>
            <w:r>
              <w:rPr>
                <w:rFonts w:hint="eastAsia" w:ascii="Times New Roman" w:hAnsi="Times New Roman"/>
                <w:color w:val="auto"/>
                <w:sz w:val="18"/>
                <w:szCs w:val="18"/>
              </w:rPr>
              <w:t xml:space="preserve"> </w:t>
            </w:r>
            <w:r>
              <w:rPr>
                <w:rFonts w:ascii="Times New Roman" w:hAnsi="Times New Roman"/>
                <w:color w:val="auto"/>
                <w:sz w:val="18"/>
                <w:szCs w:val="18"/>
              </w:rPr>
              <w:t>System</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rPr>
              <w:t>3</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01165611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创新综合实践</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Professional Practice</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3</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6</w:t>
            </w:r>
          </w:p>
        </w:tc>
        <w:tc>
          <w:tcPr>
            <w:tcW w:w="6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7</w:t>
            </w:r>
          </w:p>
        </w:tc>
        <w:tc>
          <w:tcPr>
            <w:tcW w:w="708" w:type="dxa"/>
            <w:vAlign w:val="center"/>
          </w:tcPr>
          <w:p>
            <w:pPr>
              <w:spacing w:line="240" w:lineRule="exact"/>
              <w:jc w:val="center"/>
              <w:rPr>
                <w:rFonts w:ascii="Times New Roman" w:hAnsi="Times New Roman"/>
                <w:b/>
                <w:bCs/>
                <w:color w:val="auto"/>
                <w:sz w:val="18"/>
                <w:szCs w:val="18"/>
              </w:rPr>
            </w:pPr>
            <w:bookmarkStart w:id="9" w:name="OLE_LINK3"/>
            <w:r>
              <w:rPr>
                <w:rFonts w:hint="eastAsia" w:ascii="Times New Roman" w:hAnsi="Times New Roman"/>
                <w:color w:val="auto"/>
                <w:sz w:val="18"/>
                <w:szCs w:val="18"/>
              </w:rPr>
              <w:t>14-</w:t>
            </w:r>
            <w:bookmarkEnd w:id="9"/>
            <w:r>
              <w:rPr>
                <w:rFonts w:hint="eastAsia" w:ascii="Times New Roman" w:hAnsi="Times New Roman"/>
                <w:color w:val="auto"/>
                <w:sz w:val="18"/>
                <w:szCs w:val="18"/>
              </w:rPr>
              <w:t>19</w:t>
            </w:r>
          </w:p>
        </w:tc>
        <w:tc>
          <w:tcPr>
            <w:tcW w:w="709"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01165811</w:t>
            </w:r>
          </w:p>
        </w:tc>
        <w:tc>
          <w:tcPr>
            <w:tcW w:w="3766" w:type="dxa"/>
            <w:vAlign w:val="center"/>
          </w:tcPr>
          <w:p>
            <w:pPr>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生产实践</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Technical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1-4</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rPr>
                <w:rFonts w:ascii="Times New Roman" w:hAnsi="Times New Roman"/>
                <w:color w:val="auto"/>
                <w:sz w:val="18"/>
                <w:szCs w:val="18"/>
              </w:rPr>
            </w:pPr>
            <w:r>
              <w:rPr>
                <w:rFonts w:hint="eastAsia" w:ascii="Times New Roman" w:hAnsi="Times New Roman"/>
                <w:color w:val="auto"/>
                <w:sz w:val="18"/>
                <w:szCs w:val="18"/>
              </w:rPr>
              <w:t>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hint="default" w:ascii="Times New Roman" w:hAnsi="Times New Roman"/>
                <w:color w:val="auto"/>
                <w:kern w:val="0"/>
                <w:sz w:val="18"/>
                <w:szCs w:val="18"/>
              </w:rPr>
              <w:t>01165911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毕业设计(论文)</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Graduation Design(Thesis)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5-16</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01164611</w:t>
            </w:r>
          </w:p>
        </w:tc>
        <w:tc>
          <w:tcPr>
            <w:tcW w:w="3766"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第二课堂</w:t>
            </w:r>
            <w:r>
              <w:rPr>
                <w:rFonts w:hint="eastAsia" w:ascii="Times New Roman" w:hAnsi="Times New Roman"/>
                <w:color w:val="auto"/>
                <w:sz w:val="18"/>
                <w:szCs w:val="18"/>
              </w:rPr>
              <w:t xml:space="preserve"> </w:t>
            </w:r>
            <w:r>
              <w:rPr>
                <w:rFonts w:ascii="Times New Roman" w:hAnsi="Times New Roman"/>
                <w:color w:val="auto"/>
                <w:sz w:val="18"/>
                <w:szCs w:val="18"/>
              </w:rPr>
              <w:t>(</w:t>
            </w:r>
            <w:r>
              <w:rPr>
                <w:rFonts w:hint="eastAsia" w:ascii="Times New Roman" w:hAnsi="Times New Roman"/>
                <w:color w:val="auto"/>
                <w:sz w:val="18"/>
                <w:szCs w:val="18"/>
              </w:rPr>
              <w:t>包括</w:t>
            </w:r>
            <w:r>
              <w:rPr>
                <w:rFonts w:ascii="Times New Roman" w:hAnsi="Times New Roman"/>
                <w:color w:val="auto"/>
                <w:sz w:val="18"/>
                <w:szCs w:val="18"/>
              </w:rPr>
              <w:t>学术讲座、学科竞赛、科学研究、文化艺术、体育活动等)</w:t>
            </w:r>
          </w:p>
          <w:p>
            <w:pPr>
              <w:spacing w:line="240" w:lineRule="exact"/>
              <w:jc w:val="left"/>
              <w:rPr>
                <w:rFonts w:ascii="Times New Roman" w:hAnsi="Times New Roman"/>
                <w:color w:val="auto"/>
                <w:sz w:val="18"/>
                <w:szCs w:val="18"/>
              </w:rPr>
            </w:pPr>
            <w:r>
              <w:rPr>
                <w:rFonts w:ascii="Times New Roman" w:hAnsi="Times New Roman"/>
                <w:color w:val="auto"/>
                <w:sz w:val="18"/>
                <w:szCs w:val="18"/>
              </w:rPr>
              <w:t>The Second Class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2743" w:type="dxa"/>
            <w:gridSpan w:val="4"/>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含体质健康训练与测试0.5学分。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b/>
                <w:color w:val="auto"/>
                <w:sz w:val="18"/>
                <w:szCs w:val="18"/>
              </w:rPr>
            </w:pPr>
          </w:p>
        </w:tc>
        <w:tc>
          <w:tcPr>
            <w:tcW w:w="4558" w:type="dxa"/>
            <w:gridSpan w:val="2"/>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40.5</w:t>
            </w:r>
            <w:r>
              <w:rPr>
                <w:rFonts w:ascii="Times New Roman" w:hAnsi="Times New Roman"/>
                <w:b/>
                <w:color w:val="auto"/>
                <w:sz w:val="18"/>
                <w:szCs w:val="18"/>
              </w:rPr>
              <w:t>+5</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112</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43</w:t>
            </w:r>
          </w:p>
        </w:tc>
        <w:tc>
          <w:tcPr>
            <w:tcW w:w="667" w:type="dxa"/>
            <w:tcBorders>
              <w:top w:val="single" w:color="auto" w:sz="4" w:space="0"/>
            </w:tcBorders>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708"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59" w:type="dxa"/>
            <w:vAlign w:val="center"/>
          </w:tcPr>
          <w:p>
            <w:pPr>
              <w:spacing w:line="240" w:lineRule="exact"/>
              <w:jc w:val="center"/>
              <w:rPr>
                <w:rFonts w:ascii="Times New Roman" w:hAnsi="Times New Roman"/>
                <w:color w:val="auto"/>
                <w:sz w:val="18"/>
                <w:szCs w:val="18"/>
              </w:rPr>
            </w:pPr>
          </w:p>
        </w:tc>
      </w:tr>
    </w:tbl>
    <w:p>
      <w:pPr>
        <w:spacing w:line="300" w:lineRule="exact"/>
        <w:ind w:left="540" w:hanging="540" w:hangingChars="300"/>
        <w:jc w:val="left"/>
        <w:rPr>
          <w:rFonts w:ascii="Times New Roman" w:hAnsi="Times New Roman"/>
          <w:color w:val="auto"/>
          <w:sz w:val="18"/>
          <w:szCs w:val="18"/>
        </w:rPr>
      </w:pPr>
      <w:r>
        <w:rPr>
          <w:rFonts w:ascii="Times New Roman" w:hAnsi="Times New Roman"/>
          <w:color w:val="auto"/>
          <w:sz w:val="18"/>
          <w:szCs w:val="18"/>
        </w:rPr>
        <w:t>注：</w:t>
      </w:r>
      <w:r>
        <w:rPr>
          <w:rFonts w:hint="eastAsia" w:ascii="宋体" w:hAnsi="宋体" w:cs="宋体"/>
          <w:color w:val="auto"/>
          <w:sz w:val="18"/>
          <w:szCs w:val="18"/>
        </w:rPr>
        <w:t>①</w:t>
      </w:r>
      <w:r>
        <w:rPr>
          <w:rFonts w:ascii="Times New Roman" w:hAnsi="Times New Roman"/>
          <w:color w:val="auto"/>
          <w:sz w:val="18"/>
          <w:szCs w:val="18"/>
        </w:rPr>
        <w:t>每张表格中的字体、字号按表格已输入内容格式填写。按开展的学期（时间）先后进行编排。</w:t>
      </w:r>
    </w:p>
    <w:p>
      <w:pPr>
        <w:spacing w:line="300" w:lineRule="exact"/>
        <w:ind w:firstLine="270" w:firstLineChars="150"/>
        <w:jc w:val="left"/>
        <w:rPr>
          <w:rFonts w:ascii="Times New Roman" w:hAnsi="Times New Roman"/>
          <w:b/>
          <w:bCs/>
          <w:color w:val="auto"/>
          <w:szCs w:val="32"/>
        </w:rPr>
      </w:pPr>
      <w:r>
        <w:rPr>
          <w:rFonts w:hint="eastAsia" w:ascii="宋体" w:hAnsi="宋体" w:cs="宋体"/>
          <w:color w:val="auto"/>
          <w:sz w:val="18"/>
          <w:szCs w:val="18"/>
        </w:rPr>
        <w:t>②</w:t>
      </w:r>
      <w:r>
        <w:rPr>
          <w:rFonts w:ascii="Times New Roman" w:hAnsi="Times New Roman"/>
          <w:color w:val="auto"/>
          <w:sz w:val="18"/>
          <w:szCs w:val="18"/>
        </w:rPr>
        <w:t>为方便公共课教学统一安排，1-4学期的实践教学原则上安排在期末考试后进行。</w:t>
      </w:r>
      <w:r>
        <w:rPr>
          <w:rFonts w:ascii="Times New Roman" w:hAnsi="Times New Roman"/>
          <w:b/>
          <w:bCs/>
          <w:color w:val="auto"/>
          <w:szCs w:val="32"/>
        </w:rPr>
        <w:br w:type="page"/>
      </w:r>
    </w:p>
    <w:p>
      <w:pPr>
        <w:pStyle w:val="2"/>
        <w:ind w:firstLine="562"/>
        <w:rPr>
          <w:color w:val="auto"/>
        </w:rPr>
      </w:pPr>
      <w:r>
        <w:rPr>
          <w:color w:val="auto"/>
        </w:rPr>
        <w:t xml:space="preserve">附表4：  </w:t>
      </w:r>
    </w:p>
    <w:p>
      <w:pPr>
        <w:pStyle w:val="3"/>
        <w:rPr>
          <w:rFonts w:hint="eastAsia"/>
          <w:color w:val="auto"/>
        </w:rPr>
      </w:pPr>
      <w:r>
        <w:rPr>
          <w:rFonts w:hint="eastAsia"/>
          <w:color w:val="auto"/>
        </w:rPr>
        <w:t>表</w:t>
      </w:r>
      <w:r>
        <w:rPr>
          <w:color w:val="auto"/>
        </w:rPr>
        <w:t>4</w:t>
      </w:r>
      <w:r>
        <w:rPr>
          <w:rFonts w:hint="eastAsia"/>
          <w:color w:val="auto"/>
        </w:rPr>
        <w:t>.1  专业毕业学分要求和总学分要求</w:t>
      </w:r>
    </w:p>
    <w:tbl>
      <w:tblPr>
        <w:tblStyle w:val="10"/>
        <w:tblW w:w="8360" w:type="dxa"/>
        <w:jc w:val="center"/>
        <w:tblLayout w:type="autofit"/>
        <w:tblCellMar>
          <w:top w:w="0" w:type="dxa"/>
          <w:left w:w="108" w:type="dxa"/>
          <w:bottom w:w="0" w:type="dxa"/>
          <w:right w:w="108" w:type="dxa"/>
        </w:tblCellMar>
      </w:tblPr>
      <w:tblGrid>
        <w:gridCol w:w="660"/>
        <w:gridCol w:w="2460"/>
        <w:gridCol w:w="1120"/>
        <w:gridCol w:w="1120"/>
        <w:gridCol w:w="1120"/>
        <w:gridCol w:w="1880"/>
      </w:tblGrid>
      <w:tr>
        <w:tblPrEx>
          <w:tblCellMar>
            <w:top w:w="0" w:type="dxa"/>
            <w:left w:w="108" w:type="dxa"/>
            <w:bottom w:w="0" w:type="dxa"/>
            <w:right w:w="108" w:type="dxa"/>
          </w:tblCellMar>
        </w:tblPrEx>
        <w:trPr>
          <w:trHeight w:val="399" w:hRule="atLeast"/>
          <w:jc w:val="center"/>
        </w:trPr>
        <w:tc>
          <w:tcPr>
            <w:tcW w:w="66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序号</w:t>
            </w:r>
          </w:p>
        </w:tc>
        <w:tc>
          <w:tcPr>
            <w:tcW w:w="358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专业认证课程类别</w:t>
            </w:r>
          </w:p>
        </w:tc>
        <w:tc>
          <w:tcPr>
            <w:tcW w:w="11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标准要求</w:t>
            </w:r>
          </w:p>
        </w:tc>
        <w:tc>
          <w:tcPr>
            <w:tcW w:w="300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机械电子工程专业</w:t>
            </w:r>
          </w:p>
        </w:tc>
      </w:tr>
      <w:tr>
        <w:tblPrEx>
          <w:tblCellMar>
            <w:top w:w="0" w:type="dxa"/>
            <w:left w:w="108" w:type="dxa"/>
            <w:bottom w:w="0" w:type="dxa"/>
            <w:right w:w="108" w:type="dxa"/>
          </w:tblCellMar>
        </w:tblPrEx>
        <w:trPr>
          <w:trHeight w:val="399" w:hRule="atLeast"/>
          <w:jc w:val="center"/>
        </w:trPr>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3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11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学分合计</w:t>
            </w:r>
          </w:p>
        </w:tc>
        <w:tc>
          <w:tcPr>
            <w:tcW w:w="188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比例</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数学与自然科学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27 </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r>
              <w:rPr>
                <w:rFonts w:hint="eastAsia" w:ascii="Times New Roman" w:hAnsi="Times New Roman"/>
                <w:color w:val="auto"/>
                <w:kern w:val="0"/>
                <w:sz w:val="20"/>
                <w:szCs w:val="20"/>
              </w:rPr>
              <w:t>88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w:t>
            </w:r>
          </w:p>
        </w:tc>
        <w:tc>
          <w:tcPr>
            <w:tcW w:w="2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专业及专业基础课程</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工程基础</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18.5 </w:t>
            </w:r>
          </w:p>
        </w:tc>
        <w:tc>
          <w:tcPr>
            <w:tcW w:w="1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36.</w:t>
            </w:r>
            <w:r>
              <w:rPr>
                <w:rFonts w:hint="eastAsia" w:ascii="Times New Roman" w:hAnsi="Times New Roman"/>
                <w:color w:val="auto"/>
                <w:kern w:val="0"/>
                <w:sz w:val="20"/>
                <w:szCs w:val="20"/>
              </w:rPr>
              <w:t>18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专业基础</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18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专业课</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25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小计</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61.5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工程实践及毕业设计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35.5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20.</w:t>
            </w:r>
            <w:r>
              <w:rPr>
                <w:rFonts w:hint="eastAsia" w:ascii="Times New Roman" w:hAnsi="Times New Roman"/>
                <w:color w:val="auto"/>
                <w:kern w:val="0"/>
                <w:sz w:val="20"/>
                <w:szCs w:val="20"/>
              </w:rPr>
              <w:t>88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4</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人文社会科学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46</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27.</w:t>
            </w:r>
            <w:r>
              <w:rPr>
                <w:rFonts w:hint="eastAsia" w:ascii="Times New Roman" w:hAnsi="Times New Roman"/>
                <w:color w:val="auto"/>
                <w:kern w:val="0"/>
                <w:sz w:val="20"/>
                <w:szCs w:val="20"/>
              </w:rPr>
              <w:t>06</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5</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第二课堂</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不计入总学分</w:t>
            </w:r>
          </w:p>
        </w:tc>
      </w:tr>
      <w:tr>
        <w:tblPrEx>
          <w:tblCellMar>
            <w:top w:w="0" w:type="dxa"/>
            <w:left w:w="108" w:type="dxa"/>
            <w:bottom w:w="0" w:type="dxa"/>
            <w:right w:w="108" w:type="dxa"/>
          </w:tblCellMar>
        </w:tblPrEx>
        <w:trPr>
          <w:trHeight w:val="399" w:hRule="atLeast"/>
          <w:jc w:val="center"/>
        </w:trPr>
        <w:tc>
          <w:tcPr>
            <w:tcW w:w="8360" w:type="dxa"/>
            <w:gridSpan w:val="6"/>
            <w:tcBorders>
              <w:top w:val="nil"/>
              <w:left w:val="single" w:color="auto" w:sz="4" w:space="0"/>
              <w:bottom w:val="single" w:color="auto" w:sz="4" w:space="0"/>
              <w:right w:val="single" w:color="auto" w:sz="4" w:space="0"/>
            </w:tcBorders>
            <w:shd w:val="clear" w:color="auto" w:fill="auto"/>
            <w:vAlign w:val="center"/>
          </w:tcPr>
          <w:p>
            <w:pPr>
              <w:widowControl/>
              <w:rPr>
                <w:rFonts w:hint="eastAsia" w:ascii="宋体" w:hAnsi="宋体" w:cs="宋体"/>
                <w:color w:val="auto"/>
                <w:kern w:val="0"/>
                <w:sz w:val="20"/>
                <w:szCs w:val="20"/>
              </w:rPr>
            </w:pPr>
            <w:r>
              <w:rPr>
                <w:rFonts w:hint="eastAsia" w:ascii="Times New Roman" w:hAnsi="Times New Roman"/>
                <w:color w:val="auto"/>
                <w:kern w:val="0"/>
                <w:sz w:val="20"/>
                <w:szCs w:val="20"/>
              </w:rPr>
              <w:t>备注：实践教学环节（含课内实践）总学分为63.88，占毕业总学分的比例为：36.50%。</w:t>
            </w:r>
          </w:p>
        </w:tc>
      </w:tr>
      <w:tr>
        <w:tblPrEx>
          <w:tblCellMar>
            <w:top w:w="0" w:type="dxa"/>
            <w:left w:w="108" w:type="dxa"/>
            <w:bottom w:w="0" w:type="dxa"/>
            <w:right w:w="108" w:type="dxa"/>
          </w:tblCellMar>
        </w:tblPrEx>
        <w:trPr>
          <w:trHeight w:val="399" w:hRule="atLeast"/>
          <w:jc w:val="center"/>
        </w:trPr>
        <w:tc>
          <w:tcPr>
            <w:tcW w:w="5360" w:type="dxa"/>
            <w:gridSpan w:val="4"/>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w:t>
            </w:r>
          </w:p>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总计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20"/>
                <w:szCs w:val="20"/>
              </w:rPr>
            </w:pPr>
            <w:r>
              <w:rPr>
                <w:rFonts w:ascii="Times New Roman" w:hAnsi="Times New Roman"/>
                <w:b/>
                <w:bCs/>
                <w:color w:val="auto"/>
                <w:kern w:val="0"/>
                <w:sz w:val="20"/>
                <w:szCs w:val="20"/>
              </w:rPr>
              <w:t>170+5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20"/>
                <w:szCs w:val="20"/>
              </w:rPr>
            </w:pPr>
            <w:r>
              <w:rPr>
                <w:rFonts w:ascii="Times New Roman" w:hAnsi="Times New Roman"/>
                <w:b/>
                <w:bCs/>
                <w:color w:val="auto"/>
                <w:kern w:val="0"/>
                <w:sz w:val="20"/>
                <w:szCs w:val="20"/>
              </w:rPr>
              <w:t>100.0</w:t>
            </w:r>
            <w:r>
              <w:rPr>
                <w:rFonts w:hint="eastAsia" w:ascii="Times New Roman" w:hAnsi="Times New Roman"/>
                <w:b/>
                <w:bCs/>
                <w:color w:val="auto"/>
                <w:kern w:val="0"/>
                <w:sz w:val="20"/>
                <w:szCs w:val="20"/>
              </w:rPr>
              <w:t>0</w:t>
            </w:r>
            <w:r>
              <w:rPr>
                <w:rFonts w:ascii="Times New Roman" w:hAnsi="Times New Roman"/>
                <w:b/>
                <w:bCs/>
                <w:color w:val="auto"/>
                <w:kern w:val="0"/>
                <w:sz w:val="20"/>
                <w:szCs w:val="20"/>
              </w:rPr>
              <w:t>%</w:t>
            </w:r>
          </w:p>
        </w:tc>
      </w:tr>
    </w:tbl>
    <w:p>
      <w:pPr>
        <w:spacing w:line="400" w:lineRule="exact"/>
        <w:jc w:val="center"/>
        <w:rPr>
          <w:b/>
          <w:bCs/>
          <w:color w:val="auto"/>
          <w:sz w:val="24"/>
          <w:szCs w:val="24"/>
        </w:rPr>
      </w:pPr>
    </w:p>
    <w:p>
      <w:pPr>
        <w:spacing w:line="400" w:lineRule="exact"/>
        <w:jc w:val="center"/>
        <w:rPr>
          <w:b/>
          <w:bCs/>
          <w:color w:val="auto"/>
          <w:sz w:val="24"/>
          <w:szCs w:val="24"/>
        </w:rPr>
      </w:pPr>
    </w:p>
    <w:p>
      <w:pPr>
        <w:pStyle w:val="3"/>
        <w:rPr>
          <w:rFonts w:hint="eastAsia"/>
          <w:color w:val="auto"/>
        </w:rPr>
      </w:pPr>
      <w:r>
        <w:rPr>
          <w:rFonts w:hint="eastAsia"/>
          <w:color w:val="auto"/>
        </w:rPr>
        <w:t>表</w:t>
      </w:r>
      <w:r>
        <w:rPr>
          <w:color w:val="auto"/>
        </w:rPr>
        <w:t>4</w:t>
      </w:r>
      <w:r>
        <w:rPr>
          <w:rFonts w:hint="eastAsia"/>
          <w:color w:val="auto"/>
        </w:rPr>
        <w:t xml:space="preserve">.2 </w:t>
      </w:r>
      <w:bookmarkStart w:id="10" w:name="_Hlk522689003"/>
      <w:r>
        <w:rPr>
          <w:rFonts w:hint="eastAsia"/>
          <w:color w:val="auto"/>
        </w:rPr>
        <w:t>数学与自然科学类课</w:t>
      </w:r>
      <w:bookmarkEnd w:id="10"/>
      <w:r>
        <w:rPr>
          <w:rFonts w:hint="eastAsia"/>
          <w:color w:val="auto"/>
        </w:rPr>
        <w:t>程学分</w:t>
      </w:r>
    </w:p>
    <w:tbl>
      <w:tblPr>
        <w:tblStyle w:val="10"/>
        <w:tblW w:w="6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2641"/>
        <w:gridCol w:w="2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2641"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2729"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bookmarkStart w:id="11" w:name="RANGE!A15"/>
            <w:r>
              <w:rPr>
                <w:rFonts w:ascii="Times New Roman" w:hAnsi="Times New Roman"/>
                <w:color w:val="auto"/>
                <w:kern w:val="0"/>
                <w:sz w:val="18"/>
                <w:szCs w:val="18"/>
              </w:rPr>
              <w:t>1</w:t>
            </w:r>
            <w:bookmarkEnd w:id="11"/>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高等数学</w:t>
            </w:r>
            <w:r>
              <w:rPr>
                <w:rFonts w:ascii="Times New Roman" w:hAnsi="Times New Roman"/>
                <w:color w:val="auto"/>
                <w:kern w:val="0"/>
                <w:sz w:val="18"/>
                <w:szCs w:val="18"/>
              </w:rPr>
              <w:t>A1</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高等数学</w:t>
            </w:r>
            <w:r>
              <w:rPr>
                <w:rFonts w:ascii="Times New Roman" w:hAnsi="Times New Roman"/>
                <w:color w:val="auto"/>
                <w:kern w:val="0"/>
                <w:sz w:val="18"/>
                <w:szCs w:val="18"/>
              </w:rPr>
              <w:t>A2</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线性代数</w:t>
            </w:r>
            <w:r>
              <w:rPr>
                <w:rFonts w:ascii="Times New Roman" w:hAnsi="Times New Roman"/>
                <w:color w:val="auto"/>
                <w:kern w:val="0"/>
                <w:sz w:val="18"/>
                <w:szCs w:val="18"/>
              </w:rPr>
              <w:t>A</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概率论</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计算方法</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大学物理</w:t>
            </w:r>
            <w:r>
              <w:rPr>
                <w:rFonts w:ascii="Times New Roman" w:hAnsi="Times New Roman"/>
                <w:color w:val="auto"/>
                <w:kern w:val="0"/>
                <w:sz w:val="18"/>
                <w:szCs w:val="18"/>
              </w:rPr>
              <w:t>D</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大学物理实验</w:t>
            </w:r>
            <w:r>
              <w:rPr>
                <w:rFonts w:ascii="Times New Roman" w:hAnsi="Times New Roman"/>
                <w:color w:val="auto"/>
                <w:kern w:val="0"/>
                <w:sz w:val="18"/>
                <w:szCs w:val="18"/>
              </w:rPr>
              <w:t>C</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8</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普通化学</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9</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数学建模与仿真</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4254" w:type="dxa"/>
            <w:gridSpan w:val="2"/>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数学与自然科学类课程学分合计</w:t>
            </w:r>
          </w:p>
        </w:tc>
        <w:tc>
          <w:tcPr>
            <w:tcW w:w="2729" w:type="dxa"/>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254" w:type="dxa"/>
            <w:gridSpan w:val="2"/>
            <w:shd w:val="clear" w:color="auto" w:fill="auto"/>
            <w:vAlign w:val="center"/>
          </w:tcPr>
          <w:p>
            <w:pPr>
              <w:widowControl/>
              <w:jc w:val="center"/>
              <w:rPr>
                <w:rFonts w:hint="eastAsia" w:ascii="宋体" w:hAnsi="宋体" w:cs="宋体"/>
                <w:color w:val="auto"/>
                <w:kern w:val="0"/>
                <w:sz w:val="18"/>
                <w:szCs w:val="18"/>
              </w:rPr>
            </w:pPr>
            <w:bookmarkStart w:id="12" w:name="RANGE!A25"/>
            <w:r>
              <w:rPr>
                <w:rFonts w:hint="eastAsia" w:ascii="宋体" w:hAnsi="宋体" w:cs="宋体"/>
                <w:color w:val="auto"/>
                <w:kern w:val="0"/>
                <w:sz w:val="18"/>
                <w:szCs w:val="18"/>
              </w:rPr>
              <w:t>占毕业要求的总学分的比例</w:t>
            </w:r>
            <w:bookmarkEnd w:id="12"/>
          </w:p>
        </w:tc>
        <w:tc>
          <w:tcPr>
            <w:tcW w:w="2729" w:type="dxa"/>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15.</w:t>
            </w:r>
            <w:r>
              <w:rPr>
                <w:rFonts w:hint="eastAsia" w:ascii="Times New Roman" w:hAnsi="Times New Roman"/>
                <w:b/>
                <w:bCs/>
                <w:color w:val="auto"/>
                <w:kern w:val="0"/>
                <w:sz w:val="18"/>
                <w:szCs w:val="18"/>
              </w:rPr>
              <w:t>88</w:t>
            </w:r>
            <w:r>
              <w:rPr>
                <w:rFonts w:ascii="Times New Roman" w:hAnsi="Times New Roman"/>
                <w:b/>
                <w:bCs/>
                <w:color w:val="auto"/>
                <w:kern w:val="0"/>
                <w:sz w:val="18"/>
                <w:szCs w:val="18"/>
              </w:rPr>
              <w:t>%</w:t>
            </w:r>
          </w:p>
        </w:tc>
      </w:tr>
    </w:tbl>
    <w:p>
      <w:pPr>
        <w:spacing w:line="400" w:lineRule="exact"/>
        <w:jc w:val="center"/>
        <w:rPr>
          <w:b/>
          <w:bCs/>
          <w:color w:val="auto"/>
          <w:sz w:val="24"/>
          <w:szCs w:val="24"/>
        </w:rPr>
      </w:pPr>
    </w:p>
    <w:p>
      <w:pPr>
        <w:widowControl/>
        <w:jc w:val="left"/>
        <w:rPr>
          <w:b/>
          <w:bCs/>
          <w:color w:val="auto"/>
          <w:sz w:val="24"/>
          <w:szCs w:val="24"/>
        </w:rPr>
      </w:pPr>
      <w:r>
        <w:rPr>
          <w:b/>
          <w:bCs/>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 xml:space="preserve">.3 </w:t>
      </w:r>
      <w:bookmarkStart w:id="13" w:name="_Hlk522689053"/>
      <w:r>
        <w:rPr>
          <w:rFonts w:hint="eastAsia"/>
          <w:color w:val="auto"/>
        </w:rPr>
        <w:t>工程基础类、专业基础类、专业类课程</w:t>
      </w:r>
      <w:bookmarkEnd w:id="13"/>
      <w:r>
        <w:rPr>
          <w:rFonts w:hint="eastAsia"/>
          <w:color w:val="auto"/>
        </w:rPr>
        <w:t>学分</w:t>
      </w:r>
    </w:p>
    <w:tbl>
      <w:tblPr>
        <w:tblStyle w:val="10"/>
        <w:tblW w:w="6920" w:type="dxa"/>
        <w:jc w:val="center"/>
        <w:tblLayout w:type="autofit"/>
        <w:tblCellMar>
          <w:top w:w="0" w:type="dxa"/>
          <w:left w:w="108" w:type="dxa"/>
          <w:bottom w:w="0" w:type="dxa"/>
          <w:right w:w="108" w:type="dxa"/>
        </w:tblCellMar>
      </w:tblPr>
      <w:tblGrid>
        <w:gridCol w:w="1260"/>
        <w:gridCol w:w="520"/>
        <w:gridCol w:w="860"/>
        <w:gridCol w:w="3280"/>
        <w:gridCol w:w="1000"/>
      </w:tblGrid>
      <w:tr>
        <w:trPr>
          <w:trHeight w:val="288" w:hRule="atLeast"/>
          <w:jc w:val="center"/>
        </w:trPr>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类别</w:t>
            </w:r>
          </w:p>
        </w:tc>
        <w:tc>
          <w:tcPr>
            <w:tcW w:w="5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bookmarkStart w:id="14" w:name="RANGE!A3"/>
            <w:r>
              <w:rPr>
                <w:rFonts w:ascii="Times New Roman" w:hAnsi="Times New Roman"/>
                <w:color w:val="auto"/>
                <w:kern w:val="0"/>
                <w:sz w:val="18"/>
                <w:szCs w:val="18"/>
              </w:rPr>
              <w:t>工程基础类</w:t>
            </w:r>
            <w:r>
              <w:rPr>
                <w:rFonts w:ascii="Times New Roman" w:hAnsi="Times New Roman"/>
                <w:color w:val="auto"/>
                <w:kern w:val="0"/>
                <w:sz w:val="18"/>
                <w:szCs w:val="18"/>
              </w:rPr>
              <w:br w:type="textWrapping"/>
            </w:r>
            <w:r>
              <w:rPr>
                <w:rFonts w:ascii="Times New Roman" w:hAnsi="Times New Roman"/>
                <w:color w:val="auto"/>
                <w:kern w:val="0"/>
                <w:sz w:val="18"/>
                <w:szCs w:val="18"/>
              </w:rPr>
              <w:t>必修课程</w:t>
            </w:r>
            <w:bookmarkEnd w:id="14"/>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C</w:t>
            </w:r>
            <w:r>
              <w:rPr>
                <w:rFonts w:hint="eastAsia" w:ascii="宋体" w:hAnsi="宋体"/>
                <w:color w:val="auto"/>
                <w:kern w:val="0"/>
                <w:sz w:val="18"/>
                <w:szCs w:val="18"/>
              </w:rPr>
              <w:t>语言程序设计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w:t>
            </w:r>
            <w:r>
              <w:rPr>
                <w:rFonts w:ascii="Times New Roman" w:hAnsi="Times New Roman"/>
                <w:color w:val="auto"/>
                <w:kern w:val="0"/>
                <w:sz w:val="18"/>
                <w:szCs w:val="18"/>
              </w:rPr>
              <w:t>1</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机械工程导论</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电工技术基础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2.5</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理论力学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材料力学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流体力学与热工基础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5" w:name="RANGE!A10"/>
            <w:r>
              <w:rPr>
                <w:rFonts w:hint="eastAsia" w:ascii="宋体" w:hAnsi="宋体" w:cs="宋体"/>
                <w:color w:val="auto"/>
                <w:kern w:val="0"/>
                <w:sz w:val="18"/>
                <w:szCs w:val="18"/>
              </w:rPr>
              <w:t>专业基础类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必修课程</w:t>
            </w:r>
            <w:bookmarkEnd w:id="15"/>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机械设计基础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机械制造基础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控制工程基础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模拟电子技术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数字电子技术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5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专业基础类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w:t>
            </w:r>
            <w:r>
              <w:rPr>
                <w:rFonts w:ascii="Times New Roman" w:hAnsi="Times New Roman"/>
                <w:color w:val="auto"/>
                <w:kern w:val="0"/>
                <w:sz w:val="18"/>
                <w:szCs w:val="18"/>
              </w:rPr>
              <w:t>2</w:t>
            </w:r>
            <w:r>
              <w:rPr>
                <w:rFonts w:hint="eastAsia" w:ascii="宋体" w:hAnsi="宋体" w:cs="宋体"/>
                <w:color w:val="auto"/>
                <w:kern w:val="0"/>
                <w:sz w:val="18"/>
                <w:szCs w:val="18"/>
              </w:rPr>
              <w:t>、机械精度设计基础、机械制造技术、计算机辅助设计、机械创新设计等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6" w:name="RANGE!A16"/>
            <w:r>
              <w:rPr>
                <w:rFonts w:hint="eastAsia" w:ascii="宋体" w:hAnsi="宋体" w:cs="宋体"/>
                <w:color w:val="auto"/>
                <w:kern w:val="0"/>
                <w:sz w:val="18"/>
                <w:szCs w:val="18"/>
              </w:rPr>
              <w:t>专业类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必修课程</w:t>
            </w:r>
            <w:bookmarkEnd w:id="16"/>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单片机原理与智能化应用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电气控制与</w:t>
            </w:r>
            <w:r>
              <w:rPr>
                <w:rFonts w:ascii="Times New Roman" w:hAnsi="Times New Roman"/>
                <w:color w:val="auto"/>
                <w:kern w:val="0"/>
                <w:sz w:val="18"/>
                <w:szCs w:val="18"/>
              </w:rPr>
              <w:t>PLC</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液压与气压传动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传感器及智能检测技术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70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专业方向模块</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机电液</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控制</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电液控制技术、计算机控制系统、电路仿真与设计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70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工业机器人模块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机器人技术与应用、智能仪器仪表、自动化制造系统</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612"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碳中和模块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传热学、新能源系统、储能原理与技术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2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专业限选课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Matlab与智能算法</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828" w:hRule="atLeast"/>
          <w:jc w:val="center"/>
        </w:trPr>
        <w:tc>
          <w:tcPr>
            <w:tcW w:w="126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有限元法与应用、专业英语、机电一体化系统设计、电机控制、机械优化设计、物联网技术概论、DSP原理与应用、现代控制理论、变频技术及应用等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7" w:name="RANGE!E24"/>
            <w:r>
              <w:rPr>
                <w:rFonts w:hint="eastAsia" w:ascii="宋体" w:hAnsi="宋体" w:cs="宋体"/>
                <w:color w:val="auto"/>
                <w:kern w:val="0"/>
                <w:sz w:val="18"/>
                <w:szCs w:val="18"/>
              </w:rPr>
              <w:t>≥6.0</w:t>
            </w:r>
            <w:bookmarkEnd w:id="17"/>
          </w:p>
        </w:tc>
      </w:tr>
      <w:tr>
        <w:tblPrEx>
          <w:tblCellMar>
            <w:top w:w="0" w:type="dxa"/>
            <w:left w:w="108" w:type="dxa"/>
            <w:bottom w:w="0" w:type="dxa"/>
            <w:right w:w="108" w:type="dxa"/>
          </w:tblCellMar>
        </w:tblPrEx>
        <w:trPr>
          <w:trHeight w:val="432"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工程基础类、专业基础类与专业类课程学分合计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61.5</w:t>
            </w:r>
          </w:p>
        </w:tc>
      </w:tr>
      <w:tr>
        <w:tblPrEx>
          <w:tblCellMar>
            <w:top w:w="0" w:type="dxa"/>
            <w:left w:w="108" w:type="dxa"/>
            <w:bottom w:w="0" w:type="dxa"/>
            <w:right w:w="108" w:type="dxa"/>
          </w:tblCellMar>
        </w:tblPrEx>
        <w:trPr>
          <w:trHeight w:val="288"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占毕业要求的总学分的比例</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36.</w:t>
            </w:r>
            <w:r>
              <w:rPr>
                <w:rFonts w:hint="eastAsia" w:ascii="Times New Roman" w:hAnsi="Times New Roman"/>
                <w:b/>
                <w:bCs/>
                <w:color w:val="auto"/>
                <w:kern w:val="0"/>
                <w:sz w:val="18"/>
                <w:szCs w:val="18"/>
              </w:rPr>
              <w:t>18</w:t>
            </w:r>
            <w:r>
              <w:rPr>
                <w:rFonts w:ascii="Times New Roman" w:hAnsi="Times New Roman"/>
                <w:b/>
                <w:bCs/>
                <w:color w:val="auto"/>
                <w:kern w:val="0"/>
                <w:sz w:val="18"/>
                <w:szCs w:val="18"/>
              </w:rPr>
              <w:t>%</w:t>
            </w:r>
          </w:p>
        </w:tc>
      </w:tr>
    </w:tbl>
    <w:p>
      <w:pPr>
        <w:spacing w:line="400" w:lineRule="exact"/>
        <w:jc w:val="center"/>
        <w:rPr>
          <w:b/>
          <w:bCs/>
          <w:color w:val="auto"/>
          <w:sz w:val="24"/>
          <w:szCs w:val="24"/>
        </w:rPr>
      </w:pPr>
    </w:p>
    <w:p>
      <w:pPr>
        <w:widowControl/>
        <w:jc w:val="left"/>
        <w:rPr>
          <w:b/>
          <w:bCs/>
          <w:color w:val="auto"/>
          <w:sz w:val="24"/>
          <w:szCs w:val="24"/>
        </w:rPr>
      </w:pPr>
      <w:r>
        <w:rPr>
          <w:b/>
          <w:bCs/>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.4 工程实践教学环节学分</w:t>
      </w:r>
    </w:p>
    <w:tbl>
      <w:tblPr>
        <w:tblStyle w:val="10"/>
        <w:tblW w:w="6941" w:type="dxa"/>
        <w:jc w:val="center"/>
        <w:tblLayout w:type="autofit"/>
        <w:tblCellMar>
          <w:top w:w="0" w:type="dxa"/>
          <w:left w:w="108" w:type="dxa"/>
          <w:bottom w:w="0" w:type="dxa"/>
          <w:right w:w="108" w:type="dxa"/>
        </w:tblCellMar>
      </w:tblPr>
      <w:tblGrid>
        <w:gridCol w:w="1129"/>
        <w:gridCol w:w="4253"/>
        <w:gridCol w:w="1559"/>
      </w:tblGrid>
      <w:tr>
        <w:tblPrEx>
          <w:tblCellMar>
            <w:top w:w="0" w:type="dxa"/>
            <w:left w:w="108" w:type="dxa"/>
            <w:bottom w:w="0" w:type="dxa"/>
            <w:right w:w="108" w:type="dxa"/>
          </w:tblCellMar>
        </w:tblPrEx>
        <w:trPr>
          <w:trHeight w:val="300"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bookmarkStart w:id="18" w:name="RANGE!A2"/>
            <w:r>
              <w:rPr>
                <w:rFonts w:hint="eastAsia" w:ascii="黑体" w:hAnsi="黑体" w:eastAsia="黑体" w:cs="宋体"/>
                <w:b/>
                <w:bCs/>
                <w:color w:val="auto"/>
                <w:kern w:val="0"/>
                <w:sz w:val="18"/>
                <w:szCs w:val="18"/>
              </w:rPr>
              <w:t>序号</w:t>
            </w:r>
            <w:bookmarkEnd w:id="18"/>
          </w:p>
        </w:tc>
        <w:tc>
          <w:tcPr>
            <w:tcW w:w="42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r>
              <w:rPr>
                <w:rFonts w:hint="eastAsia" w:ascii="黑体" w:hAnsi="黑体" w:eastAsia="黑体" w:cs="宋体"/>
                <w:b/>
                <w:bCs/>
                <w:color w:val="auto"/>
                <w:kern w:val="0"/>
                <w:sz w:val="18"/>
                <w:szCs w:val="18"/>
              </w:rPr>
              <w:t>课程名称</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r>
              <w:rPr>
                <w:rFonts w:hint="eastAsia" w:ascii="黑体" w:hAnsi="黑体" w:eastAsia="黑体" w:cs="宋体"/>
                <w:b/>
                <w:bCs/>
                <w:color w:val="auto"/>
                <w:kern w:val="0"/>
                <w:sz w:val="18"/>
                <w:szCs w:val="18"/>
              </w:rPr>
              <w:t>学分</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w:t>
            </w:r>
            <w:r>
              <w:rPr>
                <w:rFonts w:ascii="Times New Roman" w:hAnsi="Times New Roman"/>
                <w:color w:val="auto"/>
                <w:kern w:val="0"/>
                <w:sz w:val="18"/>
                <w:szCs w:val="18"/>
              </w:rPr>
              <w:t>CAD</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认识实习</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劳动教育与工程训练</w:t>
            </w:r>
            <w:r>
              <w:rPr>
                <w:rFonts w:ascii="Times New Roman" w:hAnsi="Times New Roman"/>
                <w:color w:val="auto"/>
                <w:kern w:val="0"/>
                <w:sz w:val="18"/>
                <w:szCs w:val="18"/>
              </w:rPr>
              <w:t>A1</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大学生心理健康教育（实践）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劳动教育与工程训练</w:t>
            </w:r>
            <w:r>
              <w:rPr>
                <w:rFonts w:ascii="Times New Roman" w:hAnsi="Times New Roman"/>
                <w:color w:val="auto"/>
                <w:kern w:val="0"/>
                <w:sz w:val="18"/>
                <w:szCs w:val="18"/>
              </w:rPr>
              <w:t>A2</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机械基础综合实验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1.5</w:t>
            </w:r>
          </w:p>
        </w:tc>
      </w:tr>
      <w:tr>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电工电子实践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单片机原理与应用实践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10</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电气控制与</w:t>
            </w:r>
            <w:r>
              <w:rPr>
                <w:rFonts w:ascii="Times New Roman" w:hAnsi="Times New Roman"/>
                <w:color w:val="auto"/>
                <w:kern w:val="0"/>
                <w:sz w:val="18"/>
                <w:szCs w:val="18"/>
              </w:rPr>
              <w:t>PLC</w:t>
            </w:r>
            <w:r>
              <w:rPr>
                <w:rFonts w:hint="eastAsia" w:ascii="宋体" w:hAnsi="宋体" w:cs="宋体"/>
                <w:color w:val="auto"/>
                <w:kern w:val="0"/>
                <w:sz w:val="18"/>
                <w:szCs w:val="18"/>
              </w:rPr>
              <w:t>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机械设计课程设计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电子技术实践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液压与气动系统性能试验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传感器与测试技术实践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文献检索与科技论文写作</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hint="eastAsia" w:ascii="Times New Roman" w:hAnsi="Times New Roman"/>
                <w:color w:val="auto"/>
                <w:kern w:val="0"/>
                <w:sz w:val="20"/>
                <w:szCs w:val="20"/>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工业机器人综合实践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创新综合实践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生产实践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毕业设计</w:t>
            </w:r>
            <w:r>
              <w:rPr>
                <w:rFonts w:ascii="Times New Roman" w:hAnsi="Times New Roman"/>
                <w:color w:val="auto"/>
                <w:kern w:val="0"/>
                <w:sz w:val="18"/>
                <w:szCs w:val="18"/>
              </w:rPr>
              <w:t>(</w:t>
            </w:r>
            <w:r>
              <w:rPr>
                <w:rFonts w:hint="eastAsia" w:ascii="宋体" w:hAnsi="宋体" w:cs="宋体"/>
                <w:color w:val="auto"/>
                <w:kern w:val="0"/>
                <w:sz w:val="18"/>
                <w:szCs w:val="18"/>
              </w:rPr>
              <w:t>论文</w:t>
            </w:r>
            <w:r>
              <w:rPr>
                <w:rFonts w:ascii="Times New Roman" w:hAnsi="Times New Roman"/>
                <w:color w:val="auto"/>
                <w:kern w:val="0"/>
                <w:sz w:val="18"/>
                <w:szCs w:val="18"/>
              </w:rPr>
              <w:t>)</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12</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独立设置实践教学环节学分合计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hint="eastAsia" w:ascii="Times New Roman" w:hAnsi="Times New Roman"/>
                <w:b/>
                <w:bCs/>
                <w:color w:val="auto"/>
                <w:kern w:val="0"/>
                <w:sz w:val="18"/>
                <w:szCs w:val="18"/>
              </w:rPr>
              <w:t>35.5</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占毕业要求的总学分的比例</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w:t>
            </w:r>
            <w:r>
              <w:rPr>
                <w:rFonts w:hint="eastAsia" w:ascii="Times New Roman" w:hAnsi="Times New Roman"/>
                <w:b/>
                <w:bCs/>
                <w:color w:val="auto"/>
                <w:kern w:val="0"/>
                <w:sz w:val="18"/>
                <w:szCs w:val="18"/>
              </w:rPr>
              <w:t>0.88</w:t>
            </w:r>
            <w:r>
              <w:rPr>
                <w:rFonts w:ascii="Times New Roman" w:hAnsi="Times New Roman"/>
                <w:b/>
                <w:bCs/>
                <w:color w:val="auto"/>
                <w:kern w:val="0"/>
                <w:sz w:val="18"/>
                <w:szCs w:val="18"/>
              </w:rPr>
              <w:t>%</w:t>
            </w:r>
          </w:p>
        </w:tc>
      </w:tr>
    </w:tbl>
    <w:p>
      <w:pPr>
        <w:spacing w:line="400" w:lineRule="exact"/>
        <w:jc w:val="center"/>
        <w:rPr>
          <w:rFonts w:hint="eastAsia" w:ascii="宋体" w:hAnsi="宋体"/>
          <w:b/>
          <w:color w:val="auto"/>
          <w:sz w:val="24"/>
          <w:szCs w:val="24"/>
        </w:rPr>
      </w:pPr>
    </w:p>
    <w:p>
      <w:pPr>
        <w:widowControl/>
        <w:jc w:val="left"/>
        <w:rPr>
          <w:rFonts w:hint="eastAsia" w:ascii="宋体" w:hAnsi="宋体"/>
          <w:b/>
          <w:color w:val="auto"/>
          <w:sz w:val="24"/>
          <w:szCs w:val="24"/>
        </w:rPr>
      </w:pPr>
      <w:r>
        <w:rPr>
          <w:rFonts w:ascii="宋体" w:hAnsi="宋体"/>
          <w:b/>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 xml:space="preserve">.5 </w:t>
      </w:r>
      <w:bookmarkStart w:id="19" w:name="_Hlk522689369"/>
      <w:r>
        <w:rPr>
          <w:rFonts w:hint="eastAsia"/>
          <w:color w:val="auto"/>
        </w:rPr>
        <w:t xml:space="preserve"> 人文社会科学类课程</w:t>
      </w:r>
      <w:bookmarkEnd w:id="19"/>
      <w:r>
        <w:rPr>
          <w:rFonts w:hint="eastAsia"/>
          <w:color w:val="auto"/>
        </w:rPr>
        <w:t>学分</w:t>
      </w:r>
    </w:p>
    <w:tbl>
      <w:tblPr>
        <w:tblStyle w:val="10"/>
        <w:tblW w:w="7340" w:type="dxa"/>
        <w:jc w:val="center"/>
        <w:tblLayout w:type="autofit"/>
        <w:tblCellMar>
          <w:top w:w="0" w:type="dxa"/>
          <w:left w:w="108" w:type="dxa"/>
          <w:bottom w:w="0" w:type="dxa"/>
          <w:right w:w="108" w:type="dxa"/>
        </w:tblCellMar>
      </w:tblPr>
      <w:tblGrid>
        <w:gridCol w:w="960"/>
        <w:gridCol w:w="960"/>
        <w:gridCol w:w="4460"/>
        <w:gridCol w:w="960"/>
      </w:tblGrid>
      <w:tr>
        <w:trPr>
          <w:trHeight w:val="288"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类别</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44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通识教育必修课程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思想道德与法治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大学生军事理论与国家安全教育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大学生心理健康教育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中国近现代史纲要</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马克思主义基本原理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毛泽东思想和中国特色社会主义理论体系概论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习近平新时代中国特色社会主义思想概论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8</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形势与政策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9</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大学生创新创业基础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10</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大学生职业发展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大学生就业指导</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大学英语</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8.0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A1</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A2</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A3</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A4</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432"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通识教育限选课程</w:t>
            </w: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《论语》导读和中国传统文化概论二选一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通识教育选修课程</w:t>
            </w: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人文与社会科学类（B类）（限选“工程伦理与项目管理”）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艺术类（C类）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3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“四史”教育类（G类）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工程技术与自然科学(A类)限选“环境保护与可持续发展”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创新创业类(D类)</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外语拓展类(E类)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体育和其他类(F类)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实践环节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军事技能</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思想政治理论课实践</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第二课堂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体质健康训练与测试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社会实践活动</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4.0 </w:t>
            </w:r>
          </w:p>
        </w:tc>
      </w:tr>
      <w:tr>
        <w:tblPrEx>
          <w:tblCellMar>
            <w:top w:w="0" w:type="dxa"/>
            <w:left w:w="108" w:type="dxa"/>
            <w:bottom w:w="0" w:type="dxa"/>
            <w:right w:w="108" w:type="dxa"/>
          </w:tblCellMar>
        </w:tblPrEx>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人文社会科学类课程学分合计</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46+5</w:t>
            </w:r>
          </w:p>
        </w:tc>
      </w:tr>
      <w:tr>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占毕业要求的总学分的比例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w:t>
            </w:r>
            <w:r>
              <w:rPr>
                <w:rFonts w:hint="eastAsia" w:ascii="Times New Roman" w:hAnsi="Times New Roman"/>
                <w:b/>
                <w:bCs/>
                <w:color w:val="auto"/>
                <w:kern w:val="0"/>
                <w:sz w:val="18"/>
                <w:szCs w:val="18"/>
              </w:rPr>
              <w:t>7.06</w:t>
            </w:r>
            <w:r>
              <w:rPr>
                <w:rFonts w:ascii="Times New Roman" w:hAnsi="Times New Roman"/>
                <w:b/>
                <w:bCs/>
                <w:color w:val="auto"/>
                <w:kern w:val="0"/>
                <w:sz w:val="18"/>
                <w:szCs w:val="18"/>
              </w:rPr>
              <w:t>%</w:t>
            </w:r>
          </w:p>
        </w:tc>
      </w:tr>
    </w:tbl>
    <w:p>
      <w:pPr>
        <w:spacing w:line="400" w:lineRule="exact"/>
        <w:jc w:val="center"/>
        <w:rPr>
          <w:rFonts w:hint="eastAsia" w:ascii="宋体" w:hAnsi="宋体"/>
          <w:b/>
          <w:color w:val="auto"/>
          <w:sz w:val="24"/>
          <w:szCs w:val="24"/>
        </w:rPr>
      </w:pPr>
    </w:p>
    <w:p>
      <w:pPr>
        <w:widowControl/>
        <w:jc w:val="left"/>
        <w:rPr>
          <w:rFonts w:hint="eastAsia" w:ascii="宋体" w:hAnsi="宋体"/>
          <w:b/>
          <w:color w:val="auto"/>
          <w:sz w:val="24"/>
          <w:szCs w:val="24"/>
        </w:rPr>
      </w:pPr>
      <w:r>
        <w:rPr>
          <w:rFonts w:ascii="宋体" w:hAnsi="宋体"/>
          <w:b/>
          <w:color w:val="auto"/>
          <w:sz w:val="24"/>
          <w:szCs w:val="24"/>
        </w:rPr>
        <w:br w:type="page"/>
      </w:r>
    </w:p>
    <w:p>
      <w:pPr>
        <w:pStyle w:val="3"/>
        <w:rPr>
          <w:rFonts w:ascii="Times New Roman" w:hAnsi="Times New Roman" w:eastAsia="黑体"/>
          <w:color w:val="auto"/>
          <w:sz w:val="32"/>
          <w:szCs w:val="32"/>
        </w:rPr>
      </w:pPr>
      <w:r>
        <w:rPr>
          <w:color w:val="auto"/>
        </w:rPr>
        <w:t>表4.6  教学时间分配表</w:t>
      </w:r>
    </w:p>
    <w:tbl>
      <w:tblPr>
        <w:tblStyle w:val="10"/>
        <w:tblW w:w="81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学年</w:t>
            </w:r>
          </w:p>
        </w:tc>
        <w:tc>
          <w:tcPr>
            <w:tcW w:w="81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学期</w:t>
            </w:r>
          </w:p>
        </w:tc>
        <w:tc>
          <w:tcPr>
            <w:tcW w:w="78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课堂</w:t>
            </w:r>
          </w:p>
          <w:p>
            <w:pPr>
              <w:spacing w:line="240" w:lineRule="exact"/>
              <w:jc w:val="center"/>
              <w:rPr>
                <w:rFonts w:hint="eastAsia" w:ascii="宋体" w:hAnsi="宋体"/>
                <w:color w:val="auto"/>
                <w:sz w:val="18"/>
                <w:szCs w:val="18"/>
              </w:rPr>
            </w:pPr>
            <w:r>
              <w:rPr>
                <w:rFonts w:ascii="宋体" w:hAnsi="宋体"/>
                <w:color w:val="auto"/>
                <w:sz w:val="18"/>
                <w:szCs w:val="18"/>
              </w:rPr>
              <w:t>教学</w:t>
            </w:r>
          </w:p>
        </w:tc>
        <w:tc>
          <w:tcPr>
            <w:tcW w:w="603"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考试</w:t>
            </w:r>
          </w:p>
        </w:tc>
        <w:tc>
          <w:tcPr>
            <w:tcW w:w="59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w:t>
            </w:r>
          </w:p>
        </w:tc>
        <w:tc>
          <w:tcPr>
            <w:tcW w:w="124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入学、始业教育、军事课</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思想政治理论课实践</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生产劳动</w:t>
            </w:r>
          </w:p>
        </w:tc>
        <w:tc>
          <w:tcPr>
            <w:tcW w:w="851"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毕业</w:t>
            </w:r>
          </w:p>
          <w:p>
            <w:pPr>
              <w:spacing w:line="240" w:lineRule="exact"/>
              <w:jc w:val="center"/>
              <w:rPr>
                <w:rFonts w:hint="eastAsia" w:ascii="宋体" w:hAnsi="宋体"/>
                <w:color w:val="auto"/>
                <w:sz w:val="18"/>
                <w:szCs w:val="18"/>
              </w:rPr>
            </w:pPr>
            <w:r>
              <w:rPr>
                <w:rFonts w:ascii="宋体" w:hAnsi="宋体"/>
                <w:color w:val="auto"/>
                <w:sz w:val="18"/>
                <w:szCs w:val="18"/>
              </w:rPr>
              <w:t>设计</w:t>
            </w:r>
          </w:p>
          <w:p>
            <w:pPr>
              <w:spacing w:line="240" w:lineRule="exact"/>
              <w:jc w:val="center"/>
              <w:rPr>
                <w:rFonts w:hint="eastAsia" w:ascii="宋体" w:hAnsi="宋体"/>
                <w:color w:val="auto"/>
                <w:sz w:val="18"/>
                <w:szCs w:val="18"/>
              </w:rPr>
            </w:pPr>
            <w:r>
              <w:rPr>
                <w:rFonts w:ascii="宋体" w:hAnsi="宋体"/>
                <w:color w:val="auto"/>
                <w:sz w:val="18"/>
                <w:szCs w:val="18"/>
              </w:rPr>
              <w:t>（论文）</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毕业答辩、教育</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p>
        </w:tc>
        <w:tc>
          <w:tcPr>
            <w:tcW w:w="124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r>
              <w:rPr>
                <w:rFonts w:hint="eastAsia" w:ascii="Times New Roman" w:hAnsi="Times New Roman"/>
                <w:color w:val="auto"/>
                <w:sz w:val="18"/>
                <w:szCs w:val="18"/>
              </w:rPr>
              <w:t>4</w:t>
            </w: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三</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四</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8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1372"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w:t>
            </w:r>
            <w:r>
              <w:rPr>
                <w:rFonts w:hint="eastAsia" w:ascii="Times New Roman" w:hAnsi="Times New Roman"/>
                <w:color w:val="auto"/>
                <w:sz w:val="18"/>
                <w:szCs w:val="18"/>
              </w:rPr>
              <w:t>7</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599" w:type="dxa"/>
            <w:vAlign w:val="center"/>
          </w:tcPr>
          <w:p>
            <w:pPr>
              <w:pStyle w:val="8"/>
              <w:pBdr>
                <w:bottom w:val="none" w:color="auto" w:sz="0" w:space="0"/>
              </w:pBdr>
              <w:tabs>
                <w:tab w:val="clear" w:pos="4153"/>
                <w:tab w:val="clear" w:pos="8306"/>
              </w:tabs>
              <w:snapToGrid/>
              <w:spacing w:line="240" w:lineRule="exact"/>
              <w:rPr>
                <w:rFonts w:ascii="Times New Roman" w:hAnsi="Times New Roman"/>
                <w:color w:val="auto"/>
              </w:rPr>
            </w:pPr>
            <w:r>
              <w:rPr>
                <w:rFonts w:ascii="Times New Roman" w:hAnsi="Times New Roman"/>
                <w:color w:val="auto"/>
              </w:rPr>
              <w:t>2</w:t>
            </w:r>
            <w:r>
              <w:rPr>
                <w:rFonts w:hint="eastAsia" w:ascii="Times New Roman" w:hAnsi="Times New Roman"/>
                <w:color w:val="auto"/>
              </w:rPr>
              <w:t>1</w:t>
            </w:r>
          </w:p>
        </w:tc>
        <w:tc>
          <w:tcPr>
            <w:tcW w:w="1240" w:type="dxa"/>
            <w:vAlign w:val="center"/>
          </w:tcPr>
          <w:p>
            <w:pPr>
              <w:pStyle w:val="8"/>
              <w:pBdr>
                <w:bottom w:val="none" w:color="auto" w:sz="0" w:space="0"/>
              </w:pBdr>
              <w:tabs>
                <w:tab w:val="clear" w:pos="4153"/>
                <w:tab w:val="clear" w:pos="8306"/>
              </w:tabs>
              <w:snapToGrid/>
              <w:spacing w:line="240" w:lineRule="exact"/>
              <w:rPr>
                <w:rFonts w:ascii="Times New Roman" w:hAnsi="Times New Roman"/>
                <w:color w:val="auto"/>
              </w:rPr>
            </w:pPr>
            <w:r>
              <w:rPr>
                <w:rFonts w:hint="eastAsia" w:ascii="Times New Roman" w:hAnsi="Times New Roman"/>
                <w:color w:val="auto"/>
              </w:rPr>
              <w:t>2</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r>
              <w:rPr>
                <w:rFonts w:hint="eastAsia" w:ascii="Times New Roman" w:hAnsi="Times New Roman"/>
                <w:color w:val="auto"/>
                <w:sz w:val="18"/>
                <w:szCs w:val="18"/>
              </w:rPr>
              <w:t>4</w:t>
            </w: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rPr>
              <w:t>49</w:t>
            </w:r>
          </w:p>
        </w:tc>
      </w:tr>
    </w:tbl>
    <w:p>
      <w:pPr>
        <w:rPr>
          <w:rFonts w:ascii="Times New Roman" w:hAnsi="Times New Roman"/>
          <w:color w:val="auto"/>
          <w:szCs w:val="24"/>
        </w:rPr>
        <w:sectPr>
          <w:pgSz w:w="11906" w:h="16838"/>
          <w:pgMar w:top="1134" w:right="1418" w:bottom="1134" w:left="1418" w:header="851" w:footer="850" w:gutter="0"/>
          <w:cols w:space="0" w:num="1"/>
          <w:docGrid w:type="lines" w:linePitch="312" w:charSpace="0"/>
        </w:sectPr>
      </w:pPr>
    </w:p>
    <w:p>
      <w:pPr>
        <w:pStyle w:val="2"/>
        <w:ind w:firstLine="562"/>
        <w:rPr>
          <w:color w:val="auto"/>
        </w:rPr>
      </w:pPr>
      <w:r>
        <w:rPr>
          <w:rFonts w:hint="eastAsia"/>
          <w:color w:val="auto"/>
        </w:rPr>
        <w:t>附表</w:t>
      </w:r>
      <w:r>
        <w:rPr>
          <w:color w:val="auto"/>
        </w:rPr>
        <w:t>5</w:t>
      </w:r>
      <w:r>
        <w:rPr>
          <w:rFonts w:hint="eastAsia"/>
          <w:color w:val="auto"/>
        </w:rPr>
        <w:t>：</w:t>
      </w:r>
    </w:p>
    <w:p>
      <w:pPr>
        <w:ind w:right="480" w:firstLine="6960" w:firstLineChars="2900"/>
        <w:rPr>
          <w:rFonts w:ascii="宋体"/>
          <w:color w:val="auto"/>
          <w:sz w:val="24"/>
          <w:szCs w:val="24"/>
        </w:rPr>
      </w:pPr>
    </w:p>
    <w:p>
      <w:pPr>
        <w:pStyle w:val="3"/>
        <w:rPr>
          <w:rFonts w:hint="eastAsia"/>
          <w:color w:val="auto"/>
        </w:rPr>
      </w:pPr>
      <w:r>
        <w:rPr>
          <w:rFonts w:hint="eastAsia"/>
          <w:color w:val="auto"/>
        </w:rPr>
        <w:t>表</w:t>
      </w:r>
      <w:r>
        <w:rPr>
          <w:color w:val="auto"/>
        </w:rPr>
        <w:t>5</w:t>
      </w:r>
      <w:r>
        <w:rPr>
          <w:rFonts w:hint="eastAsia"/>
          <w:color w:val="auto"/>
        </w:rPr>
        <w:t xml:space="preserve"> 辅修课程设置一览表</w:t>
      </w:r>
    </w:p>
    <w:p>
      <w:pPr>
        <w:rPr>
          <w:color w:val="auto"/>
        </w:rPr>
      </w:pPr>
    </w:p>
    <w:tbl>
      <w:tblPr>
        <w:tblStyle w:val="10"/>
        <w:tblW w:w="8810" w:type="dxa"/>
        <w:jc w:val="center"/>
        <w:tblLayout w:type="fixed"/>
        <w:tblCellMar>
          <w:top w:w="0" w:type="dxa"/>
          <w:left w:w="108" w:type="dxa"/>
          <w:bottom w:w="0" w:type="dxa"/>
          <w:right w:w="108" w:type="dxa"/>
        </w:tblCellMar>
      </w:tblPr>
      <w:tblGrid>
        <w:gridCol w:w="1146"/>
        <w:gridCol w:w="2552"/>
        <w:gridCol w:w="836"/>
        <w:gridCol w:w="975"/>
        <w:gridCol w:w="975"/>
        <w:gridCol w:w="1539"/>
        <w:gridCol w:w="787"/>
      </w:tblGrid>
      <w:tr>
        <w:tblPrEx>
          <w:tblCellMar>
            <w:top w:w="0" w:type="dxa"/>
            <w:left w:w="108" w:type="dxa"/>
            <w:bottom w:w="0" w:type="dxa"/>
            <w:right w:w="108" w:type="dxa"/>
          </w:tblCellMar>
        </w:tblPrEx>
        <w:trPr>
          <w:trHeight w:val="847"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课程代码</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课程名称</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备注</w:t>
            </w: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理论力学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Theoretical Mechanics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of Mechanical Manufacturing</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color w:val="auto"/>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sz w:val="18"/>
                <w:szCs w:val="18"/>
              </w:rPr>
            </w:pPr>
            <w:r>
              <w:rPr>
                <w:rFonts w:ascii="Times New Roman" w:hAnsi="Times New Roman"/>
                <w:color w:val="auto"/>
                <w:sz w:val="18"/>
                <w:szCs w:val="18"/>
              </w:rPr>
              <w:t>01111121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电工电子学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Electrical and Electronic Technology</w:t>
            </w:r>
            <w:r>
              <w:rPr>
                <w:rFonts w:hint="eastAsia" w:ascii="Times New Roman" w:hAnsi="Times New Roman"/>
                <w:color w:val="auto"/>
                <w:kern w:val="0"/>
                <w:sz w:val="18"/>
                <w:szCs w:val="18"/>
              </w:rPr>
              <w:t xml:space="preserve">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01110811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机械原理</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Theory of Mechanisms and Machines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单片机原理与智能化应用</w:t>
            </w:r>
          </w:p>
          <w:p>
            <w:pPr>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Principle and Application of Single Chip Microprocessor</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color w:val="auto"/>
                <w:sz w:val="18"/>
                <w:szCs w:val="18"/>
              </w:rPr>
            </w:pPr>
            <w:r>
              <w:rPr>
                <w:rFonts w:hint="eastAsia" w:ascii="Times New Roman" w:hAnsi="Times New Roman" w:cs="宋体"/>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Control Engineering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color w:val="auto"/>
                <w:sz w:val="18"/>
                <w:szCs w:val="18"/>
              </w:rPr>
            </w:pPr>
            <w:r>
              <w:rPr>
                <w:rFonts w:hint="eastAsia" w:ascii="Times New Roman" w:hAnsi="Times New Roman" w:cs="宋体"/>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01111211</w:t>
            </w:r>
          </w:p>
        </w:tc>
        <w:tc>
          <w:tcPr>
            <w:tcW w:w="2552" w:type="dxa"/>
            <w:tcBorders>
              <w:top w:val="nil"/>
              <w:left w:val="nil"/>
              <w:bottom w:val="single" w:color="auto" w:sz="4" w:space="0"/>
              <w:right w:val="single" w:color="auto" w:sz="4" w:space="0"/>
            </w:tcBorders>
            <w:vAlign w:val="center"/>
          </w:tcPr>
          <w:p>
            <w:pPr>
              <w:widowControl/>
              <w:spacing w:line="220" w:lineRule="exac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Sensor and Detection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color w:val="auto"/>
                <w:sz w:val="18"/>
                <w:szCs w:val="18"/>
              </w:rPr>
            </w:pPr>
            <w:r>
              <w:rPr>
                <w:rFonts w:hint="eastAsia" w:ascii="Times New Roman" w:hAnsi="Times New Roman" w:cs="宋体"/>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432" w:hRule="atLeast"/>
          <w:jc w:val="center"/>
        </w:trPr>
        <w:tc>
          <w:tcPr>
            <w:tcW w:w="369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color w:val="auto"/>
                <w:kern w:val="0"/>
                <w:sz w:val="18"/>
                <w:szCs w:val="18"/>
              </w:rPr>
            </w:pPr>
            <w:bookmarkStart w:id="20" w:name="OLE_LINK4" w:colFirst="0" w:colLast="4"/>
            <w:r>
              <w:rPr>
                <w:rFonts w:hint="eastAsia" w:ascii="Times New Roman" w:hAnsi="Times New Roman" w:cs="宋体"/>
                <w:b/>
                <w:color w:val="auto"/>
                <w:kern w:val="0"/>
                <w:sz w:val="18"/>
                <w:szCs w:val="18"/>
              </w:rPr>
              <w:t>合计</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color w:val="auto"/>
                <w:kern w:val="0"/>
                <w:sz w:val="18"/>
                <w:szCs w:val="18"/>
              </w:rPr>
            </w:pPr>
            <w:r>
              <w:rPr>
                <w:rFonts w:hint="eastAsia" w:ascii="Times New Roman" w:hAnsi="Times New Roman" w:cs="宋体"/>
                <w:b/>
                <w:color w:val="auto"/>
                <w:kern w:val="0"/>
                <w:sz w:val="18"/>
                <w:szCs w:val="18"/>
              </w:rPr>
              <w:t>19</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color w:val="auto"/>
                <w:sz w:val="18"/>
                <w:szCs w:val="18"/>
              </w:rPr>
            </w:pPr>
            <w:r>
              <w:rPr>
                <w:rFonts w:hint="eastAsia" w:ascii="Times New Roman" w:hAnsi="Times New Roman" w:cs="宋体"/>
                <w:b/>
                <w:color w:val="auto"/>
                <w:sz w:val="18"/>
                <w:szCs w:val="18"/>
              </w:rPr>
              <w:t>/</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color w:val="auto"/>
                <w:sz w:val="18"/>
                <w:szCs w:val="18"/>
              </w:rPr>
            </w:pPr>
            <w:r>
              <w:rPr>
                <w:rFonts w:hint="eastAsia" w:ascii="Times New Roman" w:hAnsi="Times New Roman" w:cs="宋体"/>
                <w:b/>
                <w:color w:val="auto"/>
                <w:sz w:val="18"/>
                <w:szCs w:val="18"/>
              </w:rPr>
              <w:t>304</w:t>
            </w:r>
          </w:p>
        </w:tc>
        <w:tc>
          <w:tcPr>
            <w:tcW w:w="1539" w:type="dxa"/>
            <w:tcBorders>
              <w:top w:val="single" w:color="auto" w:sz="4" w:space="0"/>
              <w:left w:val="nil"/>
              <w:bottom w:val="single" w:color="auto" w:sz="4" w:space="0"/>
              <w:right w:val="single" w:color="auto" w:sz="4" w:space="0"/>
            </w:tcBorders>
          </w:tcPr>
          <w:p>
            <w:pPr>
              <w:widowControl/>
              <w:jc w:val="center"/>
              <w:rPr>
                <w:rFonts w:ascii="Times New Roman" w:hAnsi="Times New Roman"/>
                <w:b/>
                <w:color w:val="auto"/>
                <w:kern w:val="0"/>
                <w:sz w:val="18"/>
                <w:szCs w:val="18"/>
              </w:rPr>
            </w:pPr>
            <w:r>
              <w:rPr>
                <w:rFonts w:hint="eastAsia" w:ascii="Times New Roman" w:hAnsi="Times New Roman"/>
                <w:b/>
                <w:color w:val="auto"/>
                <w:kern w:val="0"/>
                <w:sz w:val="18"/>
                <w:szCs w:val="18"/>
              </w:rPr>
              <w:t>/</w:t>
            </w: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bookmarkEnd w:id="20"/>
    </w:tbl>
    <w:p>
      <w:pPr>
        <w:widowControl/>
        <w:jc w:val="left"/>
        <w:rPr>
          <w:rFonts w:ascii="Times New Roman" w:hAnsi="Times New Roman"/>
          <w:bCs/>
          <w:color w:val="auto"/>
          <w:szCs w:val="24"/>
        </w:rPr>
      </w:pPr>
      <w:r>
        <w:rPr>
          <w:rFonts w:ascii="Times New Roman" w:hAnsi="Times New Roman"/>
          <w:bCs/>
          <w:color w:val="auto"/>
          <w:szCs w:val="24"/>
        </w:rPr>
        <w:br w:type="page"/>
      </w:r>
    </w:p>
    <w:p>
      <w:pPr>
        <w:rPr>
          <w:rFonts w:ascii="Times New Roman" w:hAnsi="Times New Roman"/>
          <w:bCs/>
          <w:color w:val="auto"/>
          <w:szCs w:val="24"/>
        </w:rPr>
        <w:sectPr>
          <w:pgSz w:w="11906" w:h="16838"/>
          <w:pgMar w:top="1134" w:right="1418" w:bottom="1134" w:left="1418" w:header="851" w:footer="833" w:gutter="0"/>
          <w:cols w:space="425" w:num="1"/>
          <w:docGrid w:type="linesAndChars" w:linePitch="312" w:charSpace="0"/>
        </w:sectPr>
      </w:pPr>
    </w:p>
    <w:p>
      <w:pPr>
        <w:pStyle w:val="2"/>
        <w:ind w:firstLine="562"/>
        <w:rPr>
          <w:color w:val="auto"/>
        </w:rPr>
      </w:pPr>
      <w:r>
        <w:rPr>
          <w:color w:val="auto"/>
        </w:rPr>
        <w:t>附图1：</w:t>
      </w:r>
    </w:p>
    <w:p>
      <w:pPr>
        <w:ind w:right="480"/>
        <w:rPr>
          <w:rFonts w:ascii="Times New Roman" w:hAnsi="Times New Roman"/>
          <w:color w:val="auto"/>
          <w:sz w:val="24"/>
          <w:szCs w:val="24"/>
        </w:rPr>
      </w:pPr>
    </w:p>
    <w:p>
      <w:pPr>
        <w:ind w:right="480"/>
        <w:jc w:val="center"/>
        <w:rPr>
          <w:rFonts w:ascii="Times New Roman" w:hAnsi="Times New Roman" w:eastAsia="黑体"/>
          <w:bCs/>
          <w:color w:val="auto"/>
          <w:sz w:val="24"/>
          <w:szCs w:val="24"/>
        </w:rPr>
      </w:pPr>
      <w:r>
        <w:rPr>
          <w:rFonts w:ascii="Times New Roman" w:hAnsi="Times New Roman" w:eastAsia="黑体"/>
          <w:bCs/>
          <w:color w:val="auto"/>
          <w:sz w:val="24"/>
          <w:szCs w:val="24"/>
        </w:rPr>
        <w:t>课程地图</w:t>
      </w:r>
    </w:p>
    <w:p>
      <w:pPr>
        <w:ind w:right="480"/>
        <w:jc w:val="left"/>
        <w:rPr>
          <w:rFonts w:ascii="Times New Roman" w:hAnsi="Times New Roman"/>
          <w:color w:val="auto"/>
          <w:sz w:val="24"/>
          <w:szCs w:val="24"/>
        </w:rPr>
      </w:pPr>
      <w:r>
        <w:rPr>
          <w:rFonts w:ascii="Times New Roman" w:hAnsi="Times New Roman"/>
          <w:color w:val="auto"/>
          <w:sz w:val="24"/>
          <w:szCs w:val="24"/>
        </w:rPr>
        <w:drawing>
          <wp:inline distT="0" distB="0" distL="0" distR="0">
            <wp:extent cx="9251950" cy="3819525"/>
            <wp:effectExtent l="0" t="0" r="6350" b="9525"/>
            <wp:docPr id="14506432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43247" name="图片 1"/>
                    <pic:cNvPicPr>
                      <a:picLocks noChangeAspect="1"/>
                    </pic:cNvPicPr>
                  </pic:nvPicPr>
                  <pic:blipFill>
                    <a:blip r:embed="rId7"/>
                    <a:stretch>
                      <a:fillRect/>
                    </a:stretch>
                  </pic:blipFill>
                  <pic:spPr>
                    <a:xfrm>
                      <a:off x="0" y="0"/>
                      <a:ext cx="9251950" cy="3819525"/>
                    </a:xfrm>
                    <a:prstGeom prst="rect">
                      <a:avLst/>
                    </a:prstGeom>
                  </pic:spPr>
                </pic:pic>
              </a:graphicData>
            </a:graphic>
          </wp:inline>
        </w:drawing>
      </w:r>
    </w:p>
    <w:p>
      <w:pPr>
        <w:ind w:right="960" w:firstLine="6510" w:firstLineChars="3100"/>
        <w:jc w:val="right"/>
        <w:rPr>
          <w:rFonts w:ascii="Times New Roman" w:hAnsi="Times New Roman"/>
          <w:color w:val="auto"/>
          <w:szCs w:val="21"/>
        </w:rPr>
      </w:pPr>
    </w:p>
    <w:p>
      <w:pPr>
        <w:ind w:right="960" w:firstLine="6510" w:firstLineChars="3100"/>
        <w:jc w:val="right"/>
        <w:rPr>
          <w:rFonts w:ascii="Times New Roman" w:hAnsi="Times New Roman"/>
          <w:color w:val="auto"/>
          <w:szCs w:val="21"/>
        </w:rPr>
      </w:pPr>
      <w:r>
        <w:rPr>
          <w:rFonts w:ascii="Times New Roman" w:hAnsi="Times New Roman"/>
          <w:color w:val="auto"/>
          <w:szCs w:val="21"/>
        </w:rPr>
        <w:t>制订：</w:t>
      </w:r>
      <w:r>
        <w:rPr>
          <w:rFonts w:hint="eastAsia" w:ascii="Times New Roman" w:hAnsi="Times New Roman"/>
          <w:color w:val="auto"/>
          <w:szCs w:val="21"/>
        </w:rPr>
        <w:t>曹  磊</w:t>
      </w:r>
    </w:p>
    <w:p>
      <w:pPr>
        <w:tabs>
          <w:tab w:val="left" w:pos="6946"/>
          <w:tab w:val="left" w:pos="7088"/>
          <w:tab w:val="left" w:pos="7655"/>
        </w:tabs>
        <w:ind w:right="960"/>
        <w:jc w:val="center"/>
        <w:rPr>
          <w:rFonts w:ascii="Times New Roman" w:hAnsi="Times New Roman"/>
          <w:color w:val="auto"/>
          <w:szCs w:val="21"/>
        </w:rPr>
      </w:pPr>
      <w:r>
        <w:rPr>
          <w:rFonts w:ascii="Times New Roman" w:hAnsi="Times New Roman"/>
          <w:color w:val="auto"/>
          <w:szCs w:val="21"/>
        </w:rPr>
        <w:t xml:space="preserve">                                                                                                                     审阅：</w:t>
      </w:r>
      <w:r>
        <w:rPr>
          <w:rFonts w:hint="eastAsia" w:ascii="Times New Roman" w:hAnsi="Times New Roman"/>
          <w:color w:val="auto"/>
          <w:szCs w:val="21"/>
        </w:rPr>
        <w:t>倪成员</w:t>
      </w:r>
    </w:p>
    <w:p>
      <w:pPr>
        <w:tabs>
          <w:tab w:val="left" w:pos="6946"/>
          <w:tab w:val="left" w:pos="7088"/>
          <w:tab w:val="left" w:pos="7655"/>
        </w:tabs>
        <w:ind w:right="960"/>
        <w:jc w:val="center"/>
        <w:rPr>
          <w:rFonts w:ascii="Times New Roman" w:hAnsi="Times New Roman"/>
          <w:b/>
          <w:color w:val="auto"/>
          <w:szCs w:val="21"/>
        </w:rPr>
      </w:pPr>
      <w:r>
        <w:rPr>
          <w:rFonts w:ascii="Times New Roman" w:hAnsi="Times New Roman"/>
          <w:color w:val="auto"/>
          <w:szCs w:val="21"/>
        </w:rPr>
        <w:t xml:space="preserve">                                                                                                                     审定：周</w:t>
      </w:r>
      <w:r>
        <w:rPr>
          <w:rFonts w:hint="eastAsia" w:ascii="Times New Roman" w:hAnsi="Times New Roman"/>
          <w:color w:val="auto"/>
          <w:szCs w:val="21"/>
        </w:rPr>
        <w:t>建强</w:t>
      </w:r>
    </w:p>
    <w:bookmarkEnd w:id="21"/>
    <w:sectPr>
      <w:pgSz w:w="16838" w:h="11906" w:orient="landscape"/>
      <w:pgMar w:top="1418" w:right="1134" w:bottom="1418" w:left="1134" w:header="851" w:footer="83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iMTA0ODE4NjE0MGI3NTM1ZDBlMmFmY2UyYTdjYjQifQ=="/>
  </w:docVars>
  <w:rsids>
    <w:rsidRoot w:val="00D02105"/>
    <w:rsid w:val="000009F8"/>
    <w:rsid w:val="000011A0"/>
    <w:rsid w:val="00001E21"/>
    <w:rsid w:val="0000276D"/>
    <w:rsid w:val="00003F1B"/>
    <w:rsid w:val="00004872"/>
    <w:rsid w:val="00004B93"/>
    <w:rsid w:val="00005ECE"/>
    <w:rsid w:val="0000647C"/>
    <w:rsid w:val="00010E56"/>
    <w:rsid w:val="000113C7"/>
    <w:rsid w:val="000129F5"/>
    <w:rsid w:val="00013885"/>
    <w:rsid w:val="00013A8B"/>
    <w:rsid w:val="000162E6"/>
    <w:rsid w:val="000178FF"/>
    <w:rsid w:val="000179E5"/>
    <w:rsid w:val="00017D41"/>
    <w:rsid w:val="000219C0"/>
    <w:rsid w:val="00021A32"/>
    <w:rsid w:val="0002302D"/>
    <w:rsid w:val="00024F7E"/>
    <w:rsid w:val="00025563"/>
    <w:rsid w:val="0002758B"/>
    <w:rsid w:val="00027DCA"/>
    <w:rsid w:val="000300C7"/>
    <w:rsid w:val="00030106"/>
    <w:rsid w:val="0003053A"/>
    <w:rsid w:val="00031076"/>
    <w:rsid w:val="00031309"/>
    <w:rsid w:val="0003133C"/>
    <w:rsid w:val="00031349"/>
    <w:rsid w:val="00031CDE"/>
    <w:rsid w:val="0003283A"/>
    <w:rsid w:val="00036D2E"/>
    <w:rsid w:val="00037554"/>
    <w:rsid w:val="00037661"/>
    <w:rsid w:val="000410DD"/>
    <w:rsid w:val="0004335A"/>
    <w:rsid w:val="00044111"/>
    <w:rsid w:val="00045E76"/>
    <w:rsid w:val="0004668B"/>
    <w:rsid w:val="00053480"/>
    <w:rsid w:val="000548A9"/>
    <w:rsid w:val="000564FA"/>
    <w:rsid w:val="0005681F"/>
    <w:rsid w:val="00056CCF"/>
    <w:rsid w:val="0005753A"/>
    <w:rsid w:val="00060C1E"/>
    <w:rsid w:val="0006106B"/>
    <w:rsid w:val="000625AC"/>
    <w:rsid w:val="00062CB0"/>
    <w:rsid w:val="0006675B"/>
    <w:rsid w:val="00067333"/>
    <w:rsid w:val="00070475"/>
    <w:rsid w:val="00072827"/>
    <w:rsid w:val="00072E65"/>
    <w:rsid w:val="00074DFF"/>
    <w:rsid w:val="00075E3C"/>
    <w:rsid w:val="00076108"/>
    <w:rsid w:val="00076FDA"/>
    <w:rsid w:val="000770D3"/>
    <w:rsid w:val="000773A4"/>
    <w:rsid w:val="00080799"/>
    <w:rsid w:val="000807D3"/>
    <w:rsid w:val="0008101A"/>
    <w:rsid w:val="000821C9"/>
    <w:rsid w:val="00082577"/>
    <w:rsid w:val="000846B4"/>
    <w:rsid w:val="00085687"/>
    <w:rsid w:val="00087C3E"/>
    <w:rsid w:val="00090449"/>
    <w:rsid w:val="00090910"/>
    <w:rsid w:val="00090BEB"/>
    <w:rsid w:val="000918AC"/>
    <w:rsid w:val="0009259E"/>
    <w:rsid w:val="0009269E"/>
    <w:rsid w:val="0009493F"/>
    <w:rsid w:val="00095D97"/>
    <w:rsid w:val="000A1842"/>
    <w:rsid w:val="000A3183"/>
    <w:rsid w:val="000A3273"/>
    <w:rsid w:val="000A3A74"/>
    <w:rsid w:val="000A41D3"/>
    <w:rsid w:val="000A4B0C"/>
    <w:rsid w:val="000A62F0"/>
    <w:rsid w:val="000A7737"/>
    <w:rsid w:val="000A7F4F"/>
    <w:rsid w:val="000B05C4"/>
    <w:rsid w:val="000B1015"/>
    <w:rsid w:val="000B1578"/>
    <w:rsid w:val="000B1A99"/>
    <w:rsid w:val="000B1C56"/>
    <w:rsid w:val="000B1D9F"/>
    <w:rsid w:val="000B20F4"/>
    <w:rsid w:val="000B446F"/>
    <w:rsid w:val="000B62E6"/>
    <w:rsid w:val="000B6648"/>
    <w:rsid w:val="000B6651"/>
    <w:rsid w:val="000B6734"/>
    <w:rsid w:val="000B6DA3"/>
    <w:rsid w:val="000B7005"/>
    <w:rsid w:val="000C0CCB"/>
    <w:rsid w:val="000C2538"/>
    <w:rsid w:val="000C2922"/>
    <w:rsid w:val="000C365D"/>
    <w:rsid w:val="000C4665"/>
    <w:rsid w:val="000C4D44"/>
    <w:rsid w:val="000C5528"/>
    <w:rsid w:val="000C6C60"/>
    <w:rsid w:val="000C6FEB"/>
    <w:rsid w:val="000C733A"/>
    <w:rsid w:val="000D0253"/>
    <w:rsid w:val="000D0551"/>
    <w:rsid w:val="000D197D"/>
    <w:rsid w:val="000D1E3B"/>
    <w:rsid w:val="000D3223"/>
    <w:rsid w:val="000D6366"/>
    <w:rsid w:val="000D66EA"/>
    <w:rsid w:val="000D6E38"/>
    <w:rsid w:val="000E12C3"/>
    <w:rsid w:val="000E1CA3"/>
    <w:rsid w:val="000E2AA3"/>
    <w:rsid w:val="000E2DBB"/>
    <w:rsid w:val="000E3157"/>
    <w:rsid w:val="000E4E70"/>
    <w:rsid w:val="000E50F4"/>
    <w:rsid w:val="000E5BB0"/>
    <w:rsid w:val="000E6057"/>
    <w:rsid w:val="000E6DD7"/>
    <w:rsid w:val="000E7412"/>
    <w:rsid w:val="000E7B29"/>
    <w:rsid w:val="000F007E"/>
    <w:rsid w:val="000F0A03"/>
    <w:rsid w:val="000F0A0C"/>
    <w:rsid w:val="000F140A"/>
    <w:rsid w:val="000F1CF3"/>
    <w:rsid w:val="000F1D71"/>
    <w:rsid w:val="000F3D5A"/>
    <w:rsid w:val="000F71D9"/>
    <w:rsid w:val="001008DF"/>
    <w:rsid w:val="0010134F"/>
    <w:rsid w:val="00101818"/>
    <w:rsid w:val="001034C6"/>
    <w:rsid w:val="00104B62"/>
    <w:rsid w:val="0010520E"/>
    <w:rsid w:val="001058DA"/>
    <w:rsid w:val="00105958"/>
    <w:rsid w:val="00105EBE"/>
    <w:rsid w:val="0011184D"/>
    <w:rsid w:val="00111DF5"/>
    <w:rsid w:val="00113946"/>
    <w:rsid w:val="00113EA7"/>
    <w:rsid w:val="001145E6"/>
    <w:rsid w:val="00116F1E"/>
    <w:rsid w:val="00117BDD"/>
    <w:rsid w:val="00117F0A"/>
    <w:rsid w:val="00120FDB"/>
    <w:rsid w:val="0012167E"/>
    <w:rsid w:val="00121B8F"/>
    <w:rsid w:val="001229CA"/>
    <w:rsid w:val="00123ACB"/>
    <w:rsid w:val="001252AC"/>
    <w:rsid w:val="00125706"/>
    <w:rsid w:val="001300B0"/>
    <w:rsid w:val="001317F5"/>
    <w:rsid w:val="001327C2"/>
    <w:rsid w:val="00133FCB"/>
    <w:rsid w:val="00135D67"/>
    <w:rsid w:val="00137EF2"/>
    <w:rsid w:val="00140D5E"/>
    <w:rsid w:val="00142A6A"/>
    <w:rsid w:val="00143352"/>
    <w:rsid w:val="00143439"/>
    <w:rsid w:val="00143475"/>
    <w:rsid w:val="00143A97"/>
    <w:rsid w:val="00146AA8"/>
    <w:rsid w:val="00146B92"/>
    <w:rsid w:val="0014736B"/>
    <w:rsid w:val="00147B11"/>
    <w:rsid w:val="001516BE"/>
    <w:rsid w:val="00154096"/>
    <w:rsid w:val="00154F4C"/>
    <w:rsid w:val="0015530E"/>
    <w:rsid w:val="0015531E"/>
    <w:rsid w:val="00157FD6"/>
    <w:rsid w:val="001616B3"/>
    <w:rsid w:val="00165EE4"/>
    <w:rsid w:val="001714F1"/>
    <w:rsid w:val="0017341C"/>
    <w:rsid w:val="00174770"/>
    <w:rsid w:val="00177829"/>
    <w:rsid w:val="00182FD5"/>
    <w:rsid w:val="001834D0"/>
    <w:rsid w:val="00183C05"/>
    <w:rsid w:val="00184FD9"/>
    <w:rsid w:val="00186716"/>
    <w:rsid w:val="00187463"/>
    <w:rsid w:val="00187EA4"/>
    <w:rsid w:val="00190413"/>
    <w:rsid w:val="00190944"/>
    <w:rsid w:val="00190A37"/>
    <w:rsid w:val="00193AF7"/>
    <w:rsid w:val="00194C85"/>
    <w:rsid w:val="00197AB3"/>
    <w:rsid w:val="001A0DB1"/>
    <w:rsid w:val="001A1011"/>
    <w:rsid w:val="001A12AC"/>
    <w:rsid w:val="001A144C"/>
    <w:rsid w:val="001A1625"/>
    <w:rsid w:val="001A23C7"/>
    <w:rsid w:val="001A391D"/>
    <w:rsid w:val="001A60F4"/>
    <w:rsid w:val="001A6626"/>
    <w:rsid w:val="001B088B"/>
    <w:rsid w:val="001B23FE"/>
    <w:rsid w:val="001B2C74"/>
    <w:rsid w:val="001B340C"/>
    <w:rsid w:val="001B58F3"/>
    <w:rsid w:val="001B67DD"/>
    <w:rsid w:val="001B7D90"/>
    <w:rsid w:val="001C1585"/>
    <w:rsid w:val="001C1DE9"/>
    <w:rsid w:val="001C33F7"/>
    <w:rsid w:val="001C4F1E"/>
    <w:rsid w:val="001C5F50"/>
    <w:rsid w:val="001C62F6"/>
    <w:rsid w:val="001C6DCB"/>
    <w:rsid w:val="001D0684"/>
    <w:rsid w:val="001D0BB5"/>
    <w:rsid w:val="001D20B5"/>
    <w:rsid w:val="001D22D2"/>
    <w:rsid w:val="001D27F1"/>
    <w:rsid w:val="001D29AC"/>
    <w:rsid w:val="001D2CAA"/>
    <w:rsid w:val="001E3280"/>
    <w:rsid w:val="001E38F1"/>
    <w:rsid w:val="001E49EA"/>
    <w:rsid w:val="001E5020"/>
    <w:rsid w:val="001E5540"/>
    <w:rsid w:val="001E56EE"/>
    <w:rsid w:val="001E597C"/>
    <w:rsid w:val="001E5A9A"/>
    <w:rsid w:val="001E60B2"/>
    <w:rsid w:val="001E7343"/>
    <w:rsid w:val="001E735F"/>
    <w:rsid w:val="001E7607"/>
    <w:rsid w:val="001E7940"/>
    <w:rsid w:val="001E7FD0"/>
    <w:rsid w:val="001F0288"/>
    <w:rsid w:val="001F17EE"/>
    <w:rsid w:val="001F1E3E"/>
    <w:rsid w:val="001F23B6"/>
    <w:rsid w:val="001F5C55"/>
    <w:rsid w:val="001F7286"/>
    <w:rsid w:val="001F74DE"/>
    <w:rsid w:val="001F7C97"/>
    <w:rsid w:val="002025CE"/>
    <w:rsid w:val="002050A9"/>
    <w:rsid w:val="0020523C"/>
    <w:rsid w:val="0020608F"/>
    <w:rsid w:val="002063ED"/>
    <w:rsid w:val="0020668D"/>
    <w:rsid w:val="002075EA"/>
    <w:rsid w:val="00211023"/>
    <w:rsid w:val="00211BE7"/>
    <w:rsid w:val="00212494"/>
    <w:rsid w:val="00213B83"/>
    <w:rsid w:val="00213DB3"/>
    <w:rsid w:val="00215821"/>
    <w:rsid w:val="00216228"/>
    <w:rsid w:val="00217013"/>
    <w:rsid w:val="002178C0"/>
    <w:rsid w:val="00220352"/>
    <w:rsid w:val="0022276A"/>
    <w:rsid w:val="00222EA6"/>
    <w:rsid w:val="00230FE9"/>
    <w:rsid w:val="0023105C"/>
    <w:rsid w:val="00231A0C"/>
    <w:rsid w:val="00232A20"/>
    <w:rsid w:val="00233674"/>
    <w:rsid w:val="00233DA2"/>
    <w:rsid w:val="002343BA"/>
    <w:rsid w:val="00234CB2"/>
    <w:rsid w:val="00235C9D"/>
    <w:rsid w:val="002407B8"/>
    <w:rsid w:val="00241820"/>
    <w:rsid w:val="0024210F"/>
    <w:rsid w:val="0024216A"/>
    <w:rsid w:val="0024344C"/>
    <w:rsid w:val="00244256"/>
    <w:rsid w:val="00244448"/>
    <w:rsid w:val="002449B3"/>
    <w:rsid w:val="002452B9"/>
    <w:rsid w:val="00246682"/>
    <w:rsid w:val="00246A2B"/>
    <w:rsid w:val="00247B0D"/>
    <w:rsid w:val="00250B41"/>
    <w:rsid w:val="00252558"/>
    <w:rsid w:val="002528A2"/>
    <w:rsid w:val="00252CCF"/>
    <w:rsid w:val="00260091"/>
    <w:rsid w:val="002601C0"/>
    <w:rsid w:val="00260C7C"/>
    <w:rsid w:val="002616F9"/>
    <w:rsid w:val="0026174B"/>
    <w:rsid w:val="002629B8"/>
    <w:rsid w:val="0026433C"/>
    <w:rsid w:val="00264FE9"/>
    <w:rsid w:val="00265C6C"/>
    <w:rsid w:val="0026686D"/>
    <w:rsid w:val="002669C2"/>
    <w:rsid w:val="002721DC"/>
    <w:rsid w:val="00273386"/>
    <w:rsid w:val="0027393A"/>
    <w:rsid w:val="00274A0F"/>
    <w:rsid w:val="002752FC"/>
    <w:rsid w:val="00280F93"/>
    <w:rsid w:val="00282CE8"/>
    <w:rsid w:val="0028639E"/>
    <w:rsid w:val="00290219"/>
    <w:rsid w:val="002913B6"/>
    <w:rsid w:val="002937CF"/>
    <w:rsid w:val="00293891"/>
    <w:rsid w:val="00293F3B"/>
    <w:rsid w:val="002944AE"/>
    <w:rsid w:val="00294FF2"/>
    <w:rsid w:val="00295851"/>
    <w:rsid w:val="0029784D"/>
    <w:rsid w:val="002A0286"/>
    <w:rsid w:val="002A0D96"/>
    <w:rsid w:val="002A1EBB"/>
    <w:rsid w:val="002A31CD"/>
    <w:rsid w:val="002A46E6"/>
    <w:rsid w:val="002A483F"/>
    <w:rsid w:val="002A54C7"/>
    <w:rsid w:val="002A5728"/>
    <w:rsid w:val="002A60A4"/>
    <w:rsid w:val="002A64A5"/>
    <w:rsid w:val="002A6C98"/>
    <w:rsid w:val="002A6CC9"/>
    <w:rsid w:val="002A6EEF"/>
    <w:rsid w:val="002A7410"/>
    <w:rsid w:val="002A7CF9"/>
    <w:rsid w:val="002B139B"/>
    <w:rsid w:val="002B17F3"/>
    <w:rsid w:val="002B2069"/>
    <w:rsid w:val="002B30E8"/>
    <w:rsid w:val="002B3F94"/>
    <w:rsid w:val="002B4352"/>
    <w:rsid w:val="002B52BE"/>
    <w:rsid w:val="002B7B5E"/>
    <w:rsid w:val="002C0456"/>
    <w:rsid w:val="002C1EDF"/>
    <w:rsid w:val="002C1F4B"/>
    <w:rsid w:val="002C545E"/>
    <w:rsid w:val="002C5964"/>
    <w:rsid w:val="002C6411"/>
    <w:rsid w:val="002C7160"/>
    <w:rsid w:val="002C71DB"/>
    <w:rsid w:val="002C760C"/>
    <w:rsid w:val="002C795E"/>
    <w:rsid w:val="002D0F42"/>
    <w:rsid w:val="002D3335"/>
    <w:rsid w:val="002D42D0"/>
    <w:rsid w:val="002D4BEA"/>
    <w:rsid w:val="002D60CE"/>
    <w:rsid w:val="002D7039"/>
    <w:rsid w:val="002E0EA8"/>
    <w:rsid w:val="002E2B43"/>
    <w:rsid w:val="002E48DF"/>
    <w:rsid w:val="002E4BFB"/>
    <w:rsid w:val="002E4E5B"/>
    <w:rsid w:val="002E55B0"/>
    <w:rsid w:val="002E5B20"/>
    <w:rsid w:val="002E5D4C"/>
    <w:rsid w:val="002E5F40"/>
    <w:rsid w:val="002E61CA"/>
    <w:rsid w:val="002E6E83"/>
    <w:rsid w:val="002F1E66"/>
    <w:rsid w:val="002F2B1D"/>
    <w:rsid w:val="002F36E4"/>
    <w:rsid w:val="002F40AC"/>
    <w:rsid w:val="002F43B0"/>
    <w:rsid w:val="002F553B"/>
    <w:rsid w:val="002F6040"/>
    <w:rsid w:val="002F72FE"/>
    <w:rsid w:val="003003B0"/>
    <w:rsid w:val="003007C3"/>
    <w:rsid w:val="00300B13"/>
    <w:rsid w:val="00301027"/>
    <w:rsid w:val="003034C3"/>
    <w:rsid w:val="003044A0"/>
    <w:rsid w:val="00304DFA"/>
    <w:rsid w:val="00305C30"/>
    <w:rsid w:val="003060E2"/>
    <w:rsid w:val="00306650"/>
    <w:rsid w:val="00307160"/>
    <w:rsid w:val="00307334"/>
    <w:rsid w:val="00307F49"/>
    <w:rsid w:val="003119C3"/>
    <w:rsid w:val="00311D81"/>
    <w:rsid w:val="00312372"/>
    <w:rsid w:val="003126C2"/>
    <w:rsid w:val="003127B7"/>
    <w:rsid w:val="00312D1A"/>
    <w:rsid w:val="003148A4"/>
    <w:rsid w:val="00316960"/>
    <w:rsid w:val="00316DEC"/>
    <w:rsid w:val="00317069"/>
    <w:rsid w:val="00320177"/>
    <w:rsid w:val="00321F0D"/>
    <w:rsid w:val="003221B4"/>
    <w:rsid w:val="0032332B"/>
    <w:rsid w:val="00323FAD"/>
    <w:rsid w:val="00325201"/>
    <w:rsid w:val="00325474"/>
    <w:rsid w:val="00325B68"/>
    <w:rsid w:val="00325D76"/>
    <w:rsid w:val="0032622D"/>
    <w:rsid w:val="00326970"/>
    <w:rsid w:val="0033028A"/>
    <w:rsid w:val="00332D2C"/>
    <w:rsid w:val="00333FE2"/>
    <w:rsid w:val="00334073"/>
    <w:rsid w:val="0033624D"/>
    <w:rsid w:val="0034177C"/>
    <w:rsid w:val="003418E5"/>
    <w:rsid w:val="003418FD"/>
    <w:rsid w:val="00345075"/>
    <w:rsid w:val="003478C0"/>
    <w:rsid w:val="00350011"/>
    <w:rsid w:val="00350EDB"/>
    <w:rsid w:val="0035269D"/>
    <w:rsid w:val="0035683C"/>
    <w:rsid w:val="00356B9E"/>
    <w:rsid w:val="00360EF1"/>
    <w:rsid w:val="003610CA"/>
    <w:rsid w:val="003613B3"/>
    <w:rsid w:val="003639B4"/>
    <w:rsid w:val="00364EC1"/>
    <w:rsid w:val="003653EB"/>
    <w:rsid w:val="00367EA6"/>
    <w:rsid w:val="0037212C"/>
    <w:rsid w:val="003730C8"/>
    <w:rsid w:val="003745E8"/>
    <w:rsid w:val="00375C1B"/>
    <w:rsid w:val="0037669C"/>
    <w:rsid w:val="003766DF"/>
    <w:rsid w:val="003769FC"/>
    <w:rsid w:val="0037745E"/>
    <w:rsid w:val="0038044D"/>
    <w:rsid w:val="00382933"/>
    <w:rsid w:val="00383F79"/>
    <w:rsid w:val="00386534"/>
    <w:rsid w:val="0038797C"/>
    <w:rsid w:val="003902D1"/>
    <w:rsid w:val="00390A7E"/>
    <w:rsid w:val="00393056"/>
    <w:rsid w:val="003934E3"/>
    <w:rsid w:val="00394562"/>
    <w:rsid w:val="00397831"/>
    <w:rsid w:val="003A03BD"/>
    <w:rsid w:val="003A04B2"/>
    <w:rsid w:val="003A0CC6"/>
    <w:rsid w:val="003A1A34"/>
    <w:rsid w:val="003A30C5"/>
    <w:rsid w:val="003A3338"/>
    <w:rsid w:val="003A3870"/>
    <w:rsid w:val="003A474B"/>
    <w:rsid w:val="003A7714"/>
    <w:rsid w:val="003A7AF2"/>
    <w:rsid w:val="003A7E8D"/>
    <w:rsid w:val="003B015B"/>
    <w:rsid w:val="003B1432"/>
    <w:rsid w:val="003B3AAA"/>
    <w:rsid w:val="003B4258"/>
    <w:rsid w:val="003B5679"/>
    <w:rsid w:val="003B5C8F"/>
    <w:rsid w:val="003B6997"/>
    <w:rsid w:val="003B79B4"/>
    <w:rsid w:val="003B7AE7"/>
    <w:rsid w:val="003C0956"/>
    <w:rsid w:val="003C1796"/>
    <w:rsid w:val="003C1885"/>
    <w:rsid w:val="003C1B72"/>
    <w:rsid w:val="003C2286"/>
    <w:rsid w:val="003C3F0C"/>
    <w:rsid w:val="003C5D81"/>
    <w:rsid w:val="003C68D9"/>
    <w:rsid w:val="003C6D17"/>
    <w:rsid w:val="003C7791"/>
    <w:rsid w:val="003D21DC"/>
    <w:rsid w:val="003D299D"/>
    <w:rsid w:val="003D3B47"/>
    <w:rsid w:val="003E1045"/>
    <w:rsid w:val="003E1589"/>
    <w:rsid w:val="003E232D"/>
    <w:rsid w:val="003E2971"/>
    <w:rsid w:val="003E4621"/>
    <w:rsid w:val="003E46EB"/>
    <w:rsid w:val="003E57EE"/>
    <w:rsid w:val="003E5ABE"/>
    <w:rsid w:val="003E6777"/>
    <w:rsid w:val="003E6C78"/>
    <w:rsid w:val="003E6D56"/>
    <w:rsid w:val="003E7066"/>
    <w:rsid w:val="003E73FF"/>
    <w:rsid w:val="003E7450"/>
    <w:rsid w:val="003E7959"/>
    <w:rsid w:val="003E7C2E"/>
    <w:rsid w:val="003F06D0"/>
    <w:rsid w:val="003F0C59"/>
    <w:rsid w:val="003F2167"/>
    <w:rsid w:val="003F306F"/>
    <w:rsid w:val="003F4D1B"/>
    <w:rsid w:val="003F5337"/>
    <w:rsid w:val="003F59B3"/>
    <w:rsid w:val="003F630C"/>
    <w:rsid w:val="003F6325"/>
    <w:rsid w:val="003F74E8"/>
    <w:rsid w:val="003F7766"/>
    <w:rsid w:val="00402515"/>
    <w:rsid w:val="004025A1"/>
    <w:rsid w:val="00402DBE"/>
    <w:rsid w:val="004043A1"/>
    <w:rsid w:val="00404403"/>
    <w:rsid w:val="00404F35"/>
    <w:rsid w:val="00404F8C"/>
    <w:rsid w:val="004065BC"/>
    <w:rsid w:val="00406975"/>
    <w:rsid w:val="00406F9F"/>
    <w:rsid w:val="00410C84"/>
    <w:rsid w:val="00411064"/>
    <w:rsid w:val="00412673"/>
    <w:rsid w:val="0041541E"/>
    <w:rsid w:val="00417526"/>
    <w:rsid w:val="004179D1"/>
    <w:rsid w:val="00421659"/>
    <w:rsid w:val="004233DD"/>
    <w:rsid w:val="0042385D"/>
    <w:rsid w:val="00425587"/>
    <w:rsid w:val="004265E7"/>
    <w:rsid w:val="00432690"/>
    <w:rsid w:val="00432CE8"/>
    <w:rsid w:val="00434253"/>
    <w:rsid w:val="00435F04"/>
    <w:rsid w:val="0043783F"/>
    <w:rsid w:val="0044563C"/>
    <w:rsid w:val="00446320"/>
    <w:rsid w:val="004463DD"/>
    <w:rsid w:val="004472AD"/>
    <w:rsid w:val="0044762A"/>
    <w:rsid w:val="004476D2"/>
    <w:rsid w:val="004500E8"/>
    <w:rsid w:val="004500F5"/>
    <w:rsid w:val="00450F54"/>
    <w:rsid w:val="00450FB8"/>
    <w:rsid w:val="00451A12"/>
    <w:rsid w:val="00452BBC"/>
    <w:rsid w:val="004531BA"/>
    <w:rsid w:val="00454B60"/>
    <w:rsid w:val="00455EB4"/>
    <w:rsid w:val="0045632B"/>
    <w:rsid w:val="004564E2"/>
    <w:rsid w:val="00457766"/>
    <w:rsid w:val="004578BE"/>
    <w:rsid w:val="0045798D"/>
    <w:rsid w:val="00461AF0"/>
    <w:rsid w:val="0046362B"/>
    <w:rsid w:val="0046456C"/>
    <w:rsid w:val="00464B1A"/>
    <w:rsid w:val="0046510C"/>
    <w:rsid w:val="00466A77"/>
    <w:rsid w:val="00467805"/>
    <w:rsid w:val="004723E9"/>
    <w:rsid w:val="00472469"/>
    <w:rsid w:val="004742E6"/>
    <w:rsid w:val="004766C1"/>
    <w:rsid w:val="004772A6"/>
    <w:rsid w:val="00477DC6"/>
    <w:rsid w:val="00480C14"/>
    <w:rsid w:val="00481B49"/>
    <w:rsid w:val="00481F91"/>
    <w:rsid w:val="0048598C"/>
    <w:rsid w:val="004875F1"/>
    <w:rsid w:val="00490C7F"/>
    <w:rsid w:val="00491C01"/>
    <w:rsid w:val="00492ED5"/>
    <w:rsid w:val="004934CB"/>
    <w:rsid w:val="00494D0C"/>
    <w:rsid w:val="00495025"/>
    <w:rsid w:val="0049558F"/>
    <w:rsid w:val="00495C25"/>
    <w:rsid w:val="00495C87"/>
    <w:rsid w:val="00495DA1"/>
    <w:rsid w:val="00496780"/>
    <w:rsid w:val="004975DE"/>
    <w:rsid w:val="004A0945"/>
    <w:rsid w:val="004A1975"/>
    <w:rsid w:val="004A2B41"/>
    <w:rsid w:val="004A378F"/>
    <w:rsid w:val="004A45C1"/>
    <w:rsid w:val="004A5376"/>
    <w:rsid w:val="004A7358"/>
    <w:rsid w:val="004B04D0"/>
    <w:rsid w:val="004B151C"/>
    <w:rsid w:val="004B3112"/>
    <w:rsid w:val="004B38BA"/>
    <w:rsid w:val="004B4343"/>
    <w:rsid w:val="004B43FA"/>
    <w:rsid w:val="004B6379"/>
    <w:rsid w:val="004C049F"/>
    <w:rsid w:val="004C0A12"/>
    <w:rsid w:val="004C117B"/>
    <w:rsid w:val="004C1734"/>
    <w:rsid w:val="004C2B9B"/>
    <w:rsid w:val="004C364F"/>
    <w:rsid w:val="004C383C"/>
    <w:rsid w:val="004C4180"/>
    <w:rsid w:val="004C4218"/>
    <w:rsid w:val="004C4840"/>
    <w:rsid w:val="004C4A19"/>
    <w:rsid w:val="004C5F15"/>
    <w:rsid w:val="004C6E04"/>
    <w:rsid w:val="004C75E0"/>
    <w:rsid w:val="004C780E"/>
    <w:rsid w:val="004D0C13"/>
    <w:rsid w:val="004D1FEB"/>
    <w:rsid w:val="004D2208"/>
    <w:rsid w:val="004D253E"/>
    <w:rsid w:val="004D28D5"/>
    <w:rsid w:val="004D650F"/>
    <w:rsid w:val="004D6767"/>
    <w:rsid w:val="004D75C9"/>
    <w:rsid w:val="004E092C"/>
    <w:rsid w:val="004E0EEF"/>
    <w:rsid w:val="004E1E56"/>
    <w:rsid w:val="004E2E21"/>
    <w:rsid w:val="004E2E3B"/>
    <w:rsid w:val="004E2E61"/>
    <w:rsid w:val="004E3B5F"/>
    <w:rsid w:val="004E433B"/>
    <w:rsid w:val="004E5360"/>
    <w:rsid w:val="004E6104"/>
    <w:rsid w:val="004E6D8E"/>
    <w:rsid w:val="004F0139"/>
    <w:rsid w:val="004F18C3"/>
    <w:rsid w:val="004F1963"/>
    <w:rsid w:val="004F2240"/>
    <w:rsid w:val="004F2ACB"/>
    <w:rsid w:val="004F3832"/>
    <w:rsid w:val="004F4584"/>
    <w:rsid w:val="004F45AE"/>
    <w:rsid w:val="005018AD"/>
    <w:rsid w:val="0050285E"/>
    <w:rsid w:val="00502E8F"/>
    <w:rsid w:val="00503C24"/>
    <w:rsid w:val="00505367"/>
    <w:rsid w:val="00506C2F"/>
    <w:rsid w:val="00507060"/>
    <w:rsid w:val="0051287F"/>
    <w:rsid w:val="005149DF"/>
    <w:rsid w:val="00515233"/>
    <w:rsid w:val="00515A76"/>
    <w:rsid w:val="00520456"/>
    <w:rsid w:val="00521A10"/>
    <w:rsid w:val="00521A2E"/>
    <w:rsid w:val="0052270A"/>
    <w:rsid w:val="005239FF"/>
    <w:rsid w:val="0052724C"/>
    <w:rsid w:val="005274D0"/>
    <w:rsid w:val="00527540"/>
    <w:rsid w:val="005278F9"/>
    <w:rsid w:val="00530E3D"/>
    <w:rsid w:val="005312F3"/>
    <w:rsid w:val="00531621"/>
    <w:rsid w:val="00531C20"/>
    <w:rsid w:val="00531CA9"/>
    <w:rsid w:val="00532625"/>
    <w:rsid w:val="00534A39"/>
    <w:rsid w:val="00534B4A"/>
    <w:rsid w:val="00536AC1"/>
    <w:rsid w:val="00540051"/>
    <w:rsid w:val="00541D1E"/>
    <w:rsid w:val="00543D59"/>
    <w:rsid w:val="00544DF2"/>
    <w:rsid w:val="005453A0"/>
    <w:rsid w:val="005469D4"/>
    <w:rsid w:val="0055039A"/>
    <w:rsid w:val="005507E7"/>
    <w:rsid w:val="00550FDE"/>
    <w:rsid w:val="005528E1"/>
    <w:rsid w:val="00554F36"/>
    <w:rsid w:val="00555DC6"/>
    <w:rsid w:val="00556C55"/>
    <w:rsid w:val="00557042"/>
    <w:rsid w:val="0055746A"/>
    <w:rsid w:val="00560302"/>
    <w:rsid w:val="00561BF0"/>
    <w:rsid w:val="005629BA"/>
    <w:rsid w:val="00562A00"/>
    <w:rsid w:val="005639BA"/>
    <w:rsid w:val="005642FB"/>
    <w:rsid w:val="005667CE"/>
    <w:rsid w:val="00567150"/>
    <w:rsid w:val="00567E53"/>
    <w:rsid w:val="005706F9"/>
    <w:rsid w:val="005707F1"/>
    <w:rsid w:val="005712F6"/>
    <w:rsid w:val="00572851"/>
    <w:rsid w:val="005734A6"/>
    <w:rsid w:val="00573F95"/>
    <w:rsid w:val="005740CA"/>
    <w:rsid w:val="00581832"/>
    <w:rsid w:val="00582AC1"/>
    <w:rsid w:val="00583119"/>
    <w:rsid w:val="00583160"/>
    <w:rsid w:val="00583A31"/>
    <w:rsid w:val="00585F56"/>
    <w:rsid w:val="005863F1"/>
    <w:rsid w:val="00593EC3"/>
    <w:rsid w:val="005940B1"/>
    <w:rsid w:val="00595F2A"/>
    <w:rsid w:val="00596101"/>
    <w:rsid w:val="005969E6"/>
    <w:rsid w:val="00596BCB"/>
    <w:rsid w:val="0059703E"/>
    <w:rsid w:val="005A0018"/>
    <w:rsid w:val="005A20FA"/>
    <w:rsid w:val="005A33C5"/>
    <w:rsid w:val="005A3EFC"/>
    <w:rsid w:val="005A4E03"/>
    <w:rsid w:val="005A79D6"/>
    <w:rsid w:val="005A7EAA"/>
    <w:rsid w:val="005B1268"/>
    <w:rsid w:val="005B1EB6"/>
    <w:rsid w:val="005B1F34"/>
    <w:rsid w:val="005B3826"/>
    <w:rsid w:val="005B4127"/>
    <w:rsid w:val="005B4F32"/>
    <w:rsid w:val="005B62EC"/>
    <w:rsid w:val="005B7747"/>
    <w:rsid w:val="005C265D"/>
    <w:rsid w:val="005C33AB"/>
    <w:rsid w:val="005C37B7"/>
    <w:rsid w:val="005C56A4"/>
    <w:rsid w:val="005C6100"/>
    <w:rsid w:val="005C7071"/>
    <w:rsid w:val="005D0D9A"/>
    <w:rsid w:val="005D20D6"/>
    <w:rsid w:val="005D2176"/>
    <w:rsid w:val="005D339F"/>
    <w:rsid w:val="005D3FFD"/>
    <w:rsid w:val="005D69EA"/>
    <w:rsid w:val="005E0DAA"/>
    <w:rsid w:val="005E0F12"/>
    <w:rsid w:val="005E19D5"/>
    <w:rsid w:val="005E268E"/>
    <w:rsid w:val="005E2738"/>
    <w:rsid w:val="005E3646"/>
    <w:rsid w:val="005E4710"/>
    <w:rsid w:val="005E53F5"/>
    <w:rsid w:val="005E5400"/>
    <w:rsid w:val="005E748E"/>
    <w:rsid w:val="005E7FB4"/>
    <w:rsid w:val="005F0987"/>
    <w:rsid w:val="005F26F5"/>
    <w:rsid w:val="005F2EE0"/>
    <w:rsid w:val="005F3050"/>
    <w:rsid w:val="005F3552"/>
    <w:rsid w:val="005F467A"/>
    <w:rsid w:val="005F4E9A"/>
    <w:rsid w:val="005F7035"/>
    <w:rsid w:val="005F7FEC"/>
    <w:rsid w:val="0060007E"/>
    <w:rsid w:val="00601581"/>
    <w:rsid w:val="00603EC5"/>
    <w:rsid w:val="00604488"/>
    <w:rsid w:val="006045DC"/>
    <w:rsid w:val="0060656E"/>
    <w:rsid w:val="00607163"/>
    <w:rsid w:val="0061061F"/>
    <w:rsid w:val="0061140E"/>
    <w:rsid w:val="00611908"/>
    <w:rsid w:val="00614E00"/>
    <w:rsid w:val="006171A5"/>
    <w:rsid w:val="00617A22"/>
    <w:rsid w:val="00617FC4"/>
    <w:rsid w:val="006203D2"/>
    <w:rsid w:val="006212C2"/>
    <w:rsid w:val="00625206"/>
    <w:rsid w:val="00627D97"/>
    <w:rsid w:val="00630472"/>
    <w:rsid w:val="006318A7"/>
    <w:rsid w:val="00631D02"/>
    <w:rsid w:val="0063581C"/>
    <w:rsid w:val="0064123A"/>
    <w:rsid w:val="00642426"/>
    <w:rsid w:val="006429AC"/>
    <w:rsid w:val="006457E2"/>
    <w:rsid w:val="00646BD7"/>
    <w:rsid w:val="006470DC"/>
    <w:rsid w:val="006515A6"/>
    <w:rsid w:val="00652775"/>
    <w:rsid w:val="0065315A"/>
    <w:rsid w:val="0065433E"/>
    <w:rsid w:val="00655439"/>
    <w:rsid w:val="00657A1E"/>
    <w:rsid w:val="00660952"/>
    <w:rsid w:val="00661373"/>
    <w:rsid w:val="00662C6B"/>
    <w:rsid w:val="00664254"/>
    <w:rsid w:val="006658D9"/>
    <w:rsid w:val="00667AE8"/>
    <w:rsid w:val="00667C9D"/>
    <w:rsid w:val="006704AC"/>
    <w:rsid w:val="006717AC"/>
    <w:rsid w:val="006728D4"/>
    <w:rsid w:val="00675D7A"/>
    <w:rsid w:val="006765D4"/>
    <w:rsid w:val="00676808"/>
    <w:rsid w:val="0067702F"/>
    <w:rsid w:val="00681D64"/>
    <w:rsid w:val="0068204C"/>
    <w:rsid w:val="0068533C"/>
    <w:rsid w:val="00687686"/>
    <w:rsid w:val="00687CDE"/>
    <w:rsid w:val="0069145D"/>
    <w:rsid w:val="00691FA8"/>
    <w:rsid w:val="006920CF"/>
    <w:rsid w:val="006923AC"/>
    <w:rsid w:val="00692A37"/>
    <w:rsid w:val="00694890"/>
    <w:rsid w:val="00695084"/>
    <w:rsid w:val="0069609C"/>
    <w:rsid w:val="006A0967"/>
    <w:rsid w:val="006A2BA6"/>
    <w:rsid w:val="006A31BE"/>
    <w:rsid w:val="006A365F"/>
    <w:rsid w:val="006A3B05"/>
    <w:rsid w:val="006A3E63"/>
    <w:rsid w:val="006A42D9"/>
    <w:rsid w:val="006A439D"/>
    <w:rsid w:val="006A4D38"/>
    <w:rsid w:val="006A5251"/>
    <w:rsid w:val="006B2D98"/>
    <w:rsid w:val="006B3252"/>
    <w:rsid w:val="006B50DD"/>
    <w:rsid w:val="006B6648"/>
    <w:rsid w:val="006B7821"/>
    <w:rsid w:val="006B7C7D"/>
    <w:rsid w:val="006C09B3"/>
    <w:rsid w:val="006C12FC"/>
    <w:rsid w:val="006C1748"/>
    <w:rsid w:val="006C1F96"/>
    <w:rsid w:val="006C452C"/>
    <w:rsid w:val="006C4DBF"/>
    <w:rsid w:val="006C4E7B"/>
    <w:rsid w:val="006C5053"/>
    <w:rsid w:val="006C5850"/>
    <w:rsid w:val="006C6507"/>
    <w:rsid w:val="006C6D1D"/>
    <w:rsid w:val="006D2E61"/>
    <w:rsid w:val="006D314B"/>
    <w:rsid w:val="006D33D8"/>
    <w:rsid w:val="006D50E5"/>
    <w:rsid w:val="006D5487"/>
    <w:rsid w:val="006D6EF0"/>
    <w:rsid w:val="006D7B2B"/>
    <w:rsid w:val="006E167E"/>
    <w:rsid w:val="006E4760"/>
    <w:rsid w:val="006E4F77"/>
    <w:rsid w:val="006E5273"/>
    <w:rsid w:val="006E686F"/>
    <w:rsid w:val="006E73B1"/>
    <w:rsid w:val="006E7525"/>
    <w:rsid w:val="006E7A99"/>
    <w:rsid w:val="006F0421"/>
    <w:rsid w:val="006F0DB5"/>
    <w:rsid w:val="006F281F"/>
    <w:rsid w:val="006F2850"/>
    <w:rsid w:val="006F2FA6"/>
    <w:rsid w:val="006F4187"/>
    <w:rsid w:val="006F4804"/>
    <w:rsid w:val="006F6EB4"/>
    <w:rsid w:val="006F7705"/>
    <w:rsid w:val="006F7FDA"/>
    <w:rsid w:val="00700454"/>
    <w:rsid w:val="007027EE"/>
    <w:rsid w:val="00702B20"/>
    <w:rsid w:val="00703F37"/>
    <w:rsid w:val="00705250"/>
    <w:rsid w:val="007063FE"/>
    <w:rsid w:val="0071049C"/>
    <w:rsid w:val="00712456"/>
    <w:rsid w:val="00714633"/>
    <w:rsid w:val="00717056"/>
    <w:rsid w:val="00720000"/>
    <w:rsid w:val="00721695"/>
    <w:rsid w:val="00721756"/>
    <w:rsid w:val="00721FAD"/>
    <w:rsid w:val="0072255B"/>
    <w:rsid w:val="00722BB7"/>
    <w:rsid w:val="007245CB"/>
    <w:rsid w:val="0072667E"/>
    <w:rsid w:val="007306CE"/>
    <w:rsid w:val="00732E59"/>
    <w:rsid w:val="0073533C"/>
    <w:rsid w:val="00737611"/>
    <w:rsid w:val="007379A5"/>
    <w:rsid w:val="00737C4C"/>
    <w:rsid w:val="00740499"/>
    <w:rsid w:val="007415D4"/>
    <w:rsid w:val="007454BF"/>
    <w:rsid w:val="00746892"/>
    <w:rsid w:val="007474C7"/>
    <w:rsid w:val="00747C8E"/>
    <w:rsid w:val="00750BAB"/>
    <w:rsid w:val="0075138E"/>
    <w:rsid w:val="00751CE7"/>
    <w:rsid w:val="00752413"/>
    <w:rsid w:val="00752F22"/>
    <w:rsid w:val="00753DCD"/>
    <w:rsid w:val="00755368"/>
    <w:rsid w:val="00755902"/>
    <w:rsid w:val="00755A82"/>
    <w:rsid w:val="00762416"/>
    <w:rsid w:val="00762B20"/>
    <w:rsid w:val="00763568"/>
    <w:rsid w:val="00766651"/>
    <w:rsid w:val="00766E2E"/>
    <w:rsid w:val="007722D6"/>
    <w:rsid w:val="00772B0B"/>
    <w:rsid w:val="00774B8C"/>
    <w:rsid w:val="00776563"/>
    <w:rsid w:val="0077663D"/>
    <w:rsid w:val="00776BD4"/>
    <w:rsid w:val="00777418"/>
    <w:rsid w:val="0078019F"/>
    <w:rsid w:val="00781DCA"/>
    <w:rsid w:val="00783542"/>
    <w:rsid w:val="00783ECE"/>
    <w:rsid w:val="0078565A"/>
    <w:rsid w:val="00787FF2"/>
    <w:rsid w:val="00794397"/>
    <w:rsid w:val="007946C6"/>
    <w:rsid w:val="00794DB9"/>
    <w:rsid w:val="00795A78"/>
    <w:rsid w:val="007974B9"/>
    <w:rsid w:val="007A0A5F"/>
    <w:rsid w:val="007A0B8D"/>
    <w:rsid w:val="007A11FC"/>
    <w:rsid w:val="007A17DC"/>
    <w:rsid w:val="007A1EB3"/>
    <w:rsid w:val="007A442E"/>
    <w:rsid w:val="007A5BEF"/>
    <w:rsid w:val="007A7651"/>
    <w:rsid w:val="007B063B"/>
    <w:rsid w:val="007B22E3"/>
    <w:rsid w:val="007B5FA4"/>
    <w:rsid w:val="007B6C9B"/>
    <w:rsid w:val="007B735E"/>
    <w:rsid w:val="007C31DB"/>
    <w:rsid w:val="007C385E"/>
    <w:rsid w:val="007C47CC"/>
    <w:rsid w:val="007C4989"/>
    <w:rsid w:val="007C4E47"/>
    <w:rsid w:val="007C509F"/>
    <w:rsid w:val="007C6744"/>
    <w:rsid w:val="007D07B3"/>
    <w:rsid w:val="007D1C97"/>
    <w:rsid w:val="007D206F"/>
    <w:rsid w:val="007D6C0F"/>
    <w:rsid w:val="007D73AD"/>
    <w:rsid w:val="007D764C"/>
    <w:rsid w:val="007E1F3F"/>
    <w:rsid w:val="007E2F0A"/>
    <w:rsid w:val="007E330A"/>
    <w:rsid w:val="007E4CBA"/>
    <w:rsid w:val="007E5F37"/>
    <w:rsid w:val="007E7023"/>
    <w:rsid w:val="007F034C"/>
    <w:rsid w:val="007F0C31"/>
    <w:rsid w:val="007F26CD"/>
    <w:rsid w:val="007F26DE"/>
    <w:rsid w:val="007F28DA"/>
    <w:rsid w:val="007F2915"/>
    <w:rsid w:val="007F2B53"/>
    <w:rsid w:val="007F42F9"/>
    <w:rsid w:val="007F434B"/>
    <w:rsid w:val="007F69AB"/>
    <w:rsid w:val="007F6DC2"/>
    <w:rsid w:val="007F6F86"/>
    <w:rsid w:val="00801A7C"/>
    <w:rsid w:val="00802257"/>
    <w:rsid w:val="00803BFC"/>
    <w:rsid w:val="008047DD"/>
    <w:rsid w:val="00804859"/>
    <w:rsid w:val="00805535"/>
    <w:rsid w:val="00805879"/>
    <w:rsid w:val="0081023A"/>
    <w:rsid w:val="0081082B"/>
    <w:rsid w:val="00813CC4"/>
    <w:rsid w:val="0081522C"/>
    <w:rsid w:val="0081609A"/>
    <w:rsid w:val="008169CD"/>
    <w:rsid w:val="008210D0"/>
    <w:rsid w:val="00821F7E"/>
    <w:rsid w:val="0082202B"/>
    <w:rsid w:val="008227A9"/>
    <w:rsid w:val="00822DB7"/>
    <w:rsid w:val="00823C81"/>
    <w:rsid w:val="00826FD7"/>
    <w:rsid w:val="008300C1"/>
    <w:rsid w:val="00833A10"/>
    <w:rsid w:val="00836FB9"/>
    <w:rsid w:val="00837077"/>
    <w:rsid w:val="00842094"/>
    <w:rsid w:val="00842126"/>
    <w:rsid w:val="00843718"/>
    <w:rsid w:val="0084447C"/>
    <w:rsid w:val="00844EDC"/>
    <w:rsid w:val="008501CC"/>
    <w:rsid w:val="0085082B"/>
    <w:rsid w:val="00851099"/>
    <w:rsid w:val="00853A4D"/>
    <w:rsid w:val="0085423F"/>
    <w:rsid w:val="00854CF4"/>
    <w:rsid w:val="00854D29"/>
    <w:rsid w:val="00854F8F"/>
    <w:rsid w:val="0085618E"/>
    <w:rsid w:val="008567F0"/>
    <w:rsid w:val="00856999"/>
    <w:rsid w:val="008575AC"/>
    <w:rsid w:val="00860697"/>
    <w:rsid w:val="00861592"/>
    <w:rsid w:val="008623C4"/>
    <w:rsid w:val="0086371B"/>
    <w:rsid w:val="0086415E"/>
    <w:rsid w:val="00865512"/>
    <w:rsid w:val="00867377"/>
    <w:rsid w:val="00867D42"/>
    <w:rsid w:val="00871742"/>
    <w:rsid w:val="008718D6"/>
    <w:rsid w:val="00871E1C"/>
    <w:rsid w:val="00873CAF"/>
    <w:rsid w:val="00875CB3"/>
    <w:rsid w:val="00876356"/>
    <w:rsid w:val="0087676E"/>
    <w:rsid w:val="00880276"/>
    <w:rsid w:val="00880558"/>
    <w:rsid w:val="00881C69"/>
    <w:rsid w:val="00882409"/>
    <w:rsid w:val="00882BA9"/>
    <w:rsid w:val="008845F1"/>
    <w:rsid w:val="00884B81"/>
    <w:rsid w:val="00884EE4"/>
    <w:rsid w:val="00885C02"/>
    <w:rsid w:val="00886B70"/>
    <w:rsid w:val="00891FEC"/>
    <w:rsid w:val="0089202D"/>
    <w:rsid w:val="00893E07"/>
    <w:rsid w:val="0089413B"/>
    <w:rsid w:val="00895713"/>
    <w:rsid w:val="00896BBA"/>
    <w:rsid w:val="00896BBE"/>
    <w:rsid w:val="00897182"/>
    <w:rsid w:val="00897E3F"/>
    <w:rsid w:val="008A1230"/>
    <w:rsid w:val="008A563C"/>
    <w:rsid w:val="008A5FEF"/>
    <w:rsid w:val="008A628B"/>
    <w:rsid w:val="008A680C"/>
    <w:rsid w:val="008B0295"/>
    <w:rsid w:val="008B1896"/>
    <w:rsid w:val="008B2DBD"/>
    <w:rsid w:val="008B3128"/>
    <w:rsid w:val="008B3B59"/>
    <w:rsid w:val="008B3EFB"/>
    <w:rsid w:val="008B4A6F"/>
    <w:rsid w:val="008B620B"/>
    <w:rsid w:val="008B64AD"/>
    <w:rsid w:val="008B6EB2"/>
    <w:rsid w:val="008B7156"/>
    <w:rsid w:val="008B772A"/>
    <w:rsid w:val="008B7B99"/>
    <w:rsid w:val="008B7E62"/>
    <w:rsid w:val="008C10D1"/>
    <w:rsid w:val="008C48D7"/>
    <w:rsid w:val="008C557B"/>
    <w:rsid w:val="008C627B"/>
    <w:rsid w:val="008C652E"/>
    <w:rsid w:val="008C6843"/>
    <w:rsid w:val="008C6DA8"/>
    <w:rsid w:val="008C74A1"/>
    <w:rsid w:val="008C7724"/>
    <w:rsid w:val="008C779A"/>
    <w:rsid w:val="008C7AE1"/>
    <w:rsid w:val="008D11AD"/>
    <w:rsid w:val="008D2C35"/>
    <w:rsid w:val="008D2E8B"/>
    <w:rsid w:val="008D31DA"/>
    <w:rsid w:val="008D326D"/>
    <w:rsid w:val="008D49FA"/>
    <w:rsid w:val="008D50C4"/>
    <w:rsid w:val="008D6F99"/>
    <w:rsid w:val="008E0492"/>
    <w:rsid w:val="008E087E"/>
    <w:rsid w:val="008E3F51"/>
    <w:rsid w:val="008E4D6C"/>
    <w:rsid w:val="008E7F21"/>
    <w:rsid w:val="008F0E94"/>
    <w:rsid w:val="008F16BA"/>
    <w:rsid w:val="008F1A24"/>
    <w:rsid w:val="008F2E52"/>
    <w:rsid w:val="008F54A1"/>
    <w:rsid w:val="008F5DB7"/>
    <w:rsid w:val="008F5F5D"/>
    <w:rsid w:val="008F6A2B"/>
    <w:rsid w:val="008F6AC4"/>
    <w:rsid w:val="008F7468"/>
    <w:rsid w:val="008F76FD"/>
    <w:rsid w:val="0090065E"/>
    <w:rsid w:val="00900F7E"/>
    <w:rsid w:val="00901532"/>
    <w:rsid w:val="0090163F"/>
    <w:rsid w:val="00903FA8"/>
    <w:rsid w:val="00907309"/>
    <w:rsid w:val="00910411"/>
    <w:rsid w:val="00910875"/>
    <w:rsid w:val="00911214"/>
    <w:rsid w:val="00911E46"/>
    <w:rsid w:val="0091269F"/>
    <w:rsid w:val="0091281F"/>
    <w:rsid w:val="0091521A"/>
    <w:rsid w:val="00915D0A"/>
    <w:rsid w:val="00916B66"/>
    <w:rsid w:val="00917F74"/>
    <w:rsid w:val="00921E23"/>
    <w:rsid w:val="00926CEB"/>
    <w:rsid w:val="00927F1F"/>
    <w:rsid w:val="00933B74"/>
    <w:rsid w:val="00934D22"/>
    <w:rsid w:val="0093684B"/>
    <w:rsid w:val="00937045"/>
    <w:rsid w:val="009374D1"/>
    <w:rsid w:val="00937639"/>
    <w:rsid w:val="00937E8D"/>
    <w:rsid w:val="00937FEA"/>
    <w:rsid w:val="00940686"/>
    <w:rsid w:val="009420D7"/>
    <w:rsid w:val="00942688"/>
    <w:rsid w:val="009426A0"/>
    <w:rsid w:val="009445DD"/>
    <w:rsid w:val="00945FE8"/>
    <w:rsid w:val="0094658A"/>
    <w:rsid w:val="0094672A"/>
    <w:rsid w:val="009475AB"/>
    <w:rsid w:val="00951252"/>
    <w:rsid w:val="0095149D"/>
    <w:rsid w:val="00951772"/>
    <w:rsid w:val="00953813"/>
    <w:rsid w:val="0095408F"/>
    <w:rsid w:val="009543FF"/>
    <w:rsid w:val="00954C02"/>
    <w:rsid w:val="009553B1"/>
    <w:rsid w:val="0095661F"/>
    <w:rsid w:val="0095730C"/>
    <w:rsid w:val="00957BA8"/>
    <w:rsid w:val="0096061C"/>
    <w:rsid w:val="0096296E"/>
    <w:rsid w:val="009629CE"/>
    <w:rsid w:val="009645DB"/>
    <w:rsid w:val="00964FD1"/>
    <w:rsid w:val="0096516C"/>
    <w:rsid w:val="00965262"/>
    <w:rsid w:val="00967471"/>
    <w:rsid w:val="00967C94"/>
    <w:rsid w:val="00971E16"/>
    <w:rsid w:val="00971EEA"/>
    <w:rsid w:val="009779BD"/>
    <w:rsid w:val="00980320"/>
    <w:rsid w:val="00980E6C"/>
    <w:rsid w:val="009826DF"/>
    <w:rsid w:val="00982BA9"/>
    <w:rsid w:val="00982DF1"/>
    <w:rsid w:val="00982EF6"/>
    <w:rsid w:val="0098360C"/>
    <w:rsid w:val="00983D09"/>
    <w:rsid w:val="009846A9"/>
    <w:rsid w:val="00986115"/>
    <w:rsid w:val="00986201"/>
    <w:rsid w:val="00986BD6"/>
    <w:rsid w:val="00986F72"/>
    <w:rsid w:val="0098728E"/>
    <w:rsid w:val="00987D37"/>
    <w:rsid w:val="00990FBA"/>
    <w:rsid w:val="009949BE"/>
    <w:rsid w:val="00997F3F"/>
    <w:rsid w:val="009A320C"/>
    <w:rsid w:val="009A3BCA"/>
    <w:rsid w:val="009B00DE"/>
    <w:rsid w:val="009B1456"/>
    <w:rsid w:val="009B4209"/>
    <w:rsid w:val="009B48BC"/>
    <w:rsid w:val="009B4905"/>
    <w:rsid w:val="009B78AE"/>
    <w:rsid w:val="009C02F4"/>
    <w:rsid w:val="009C03D9"/>
    <w:rsid w:val="009C0761"/>
    <w:rsid w:val="009C217E"/>
    <w:rsid w:val="009C31C9"/>
    <w:rsid w:val="009C663B"/>
    <w:rsid w:val="009C775F"/>
    <w:rsid w:val="009C7B64"/>
    <w:rsid w:val="009D0EDD"/>
    <w:rsid w:val="009D0FC5"/>
    <w:rsid w:val="009D32A3"/>
    <w:rsid w:val="009D4F4B"/>
    <w:rsid w:val="009E031B"/>
    <w:rsid w:val="009E0478"/>
    <w:rsid w:val="009E09CB"/>
    <w:rsid w:val="009E184B"/>
    <w:rsid w:val="009E2447"/>
    <w:rsid w:val="009E57F8"/>
    <w:rsid w:val="009E77DC"/>
    <w:rsid w:val="009F0971"/>
    <w:rsid w:val="009F0DEB"/>
    <w:rsid w:val="009F1814"/>
    <w:rsid w:val="009F1A13"/>
    <w:rsid w:val="009F1F18"/>
    <w:rsid w:val="009F2CB7"/>
    <w:rsid w:val="009F53FC"/>
    <w:rsid w:val="009F5A71"/>
    <w:rsid w:val="009F70F4"/>
    <w:rsid w:val="00A004DB"/>
    <w:rsid w:val="00A03969"/>
    <w:rsid w:val="00A045BC"/>
    <w:rsid w:val="00A06836"/>
    <w:rsid w:val="00A06FF9"/>
    <w:rsid w:val="00A077A7"/>
    <w:rsid w:val="00A11F3F"/>
    <w:rsid w:val="00A125DF"/>
    <w:rsid w:val="00A12E7A"/>
    <w:rsid w:val="00A133BC"/>
    <w:rsid w:val="00A16145"/>
    <w:rsid w:val="00A16C52"/>
    <w:rsid w:val="00A17B13"/>
    <w:rsid w:val="00A20D77"/>
    <w:rsid w:val="00A210CA"/>
    <w:rsid w:val="00A21D6C"/>
    <w:rsid w:val="00A21FE6"/>
    <w:rsid w:val="00A24507"/>
    <w:rsid w:val="00A24659"/>
    <w:rsid w:val="00A2511E"/>
    <w:rsid w:val="00A2525D"/>
    <w:rsid w:val="00A25E8E"/>
    <w:rsid w:val="00A265E0"/>
    <w:rsid w:val="00A30CF7"/>
    <w:rsid w:val="00A31CBE"/>
    <w:rsid w:val="00A32FA5"/>
    <w:rsid w:val="00A343CF"/>
    <w:rsid w:val="00A34EC6"/>
    <w:rsid w:val="00A354FC"/>
    <w:rsid w:val="00A36590"/>
    <w:rsid w:val="00A36B6A"/>
    <w:rsid w:val="00A37E11"/>
    <w:rsid w:val="00A419CC"/>
    <w:rsid w:val="00A42206"/>
    <w:rsid w:val="00A424A0"/>
    <w:rsid w:val="00A4269C"/>
    <w:rsid w:val="00A43FB7"/>
    <w:rsid w:val="00A459DE"/>
    <w:rsid w:val="00A47342"/>
    <w:rsid w:val="00A51CBB"/>
    <w:rsid w:val="00A52302"/>
    <w:rsid w:val="00A5522C"/>
    <w:rsid w:val="00A5621E"/>
    <w:rsid w:val="00A565BF"/>
    <w:rsid w:val="00A566E5"/>
    <w:rsid w:val="00A56EB9"/>
    <w:rsid w:val="00A57272"/>
    <w:rsid w:val="00A60FB7"/>
    <w:rsid w:val="00A636E0"/>
    <w:rsid w:val="00A639BC"/>
    <w:rsid w:val="00A65416"/>
    <w:rsid w:val="00A667A4"/>
    <w:rsid w:val="00A66AD5"/>
    <w:rsid w:val="00A70325"/>
    <w:rsid w:val="00A70C61"/>
    <w:rsid w:val="00A7315A"/>
    <w:rsid w:val="00A73B44"/>
    <w:rsid w:val="00A74E65"/>
    <w:rsid w:val="00A752BF"/>
    <w:rsid w:val="00A80AC9"/>
    <w:rsid w:val="00A819F0"/>
    <w:rsid w:val="00A81E21"/>
    <w:rsid w:val="00A82861"/>
    <w:rsid w:val="00A8465B"/>
    <w:rsid w:val="00A86986"/>
    <w:rsid w:val="00A901E3"/>
    <w:rsid w:val="00A90318"/>
    <w:rsid w:val="00A90DD3"/>
    <w:rsid w:val="00A9189F"/>
    <w:rsid w:val="00A91E99"/>
    <w:rsid w:val="00A92456"/>
    <w:rsid w:val="00A948F9"/>
    <w:rsid w:val="00A94B64"/>
    <w:rsid w:val="00A951E0"/>
    <w:rsid w:val="00A95A84"/>
    <w:rsid w:val="00A965AC"/>
    <w:rsid w:val="00A965F9"/>
    <w:rsid w:val="00A96AC5"/>
    <w:rsid w:val="00A9730B"/>
    <w:rsid w:val="00AA0DD0"/>
    <w:rsid w:val="00AA10ED"/>
    <w:rsid w:val="00AA2EB9"/>
    <w:rsid w:val="00AA34B1"/>
    <w:rsid w:val="00AA558C"/>
    <w:rsid w:val="00AA5A90"/>
    <w:rsid w:val="00AA6C29"/>
    <w:rsid w:val="00AA7655"/>
    <w:rsid w:val="00AA7D8D"/>
    <w:rsid w:val="00AB146A"/>
    <w:rsid w:val="00AB2993"/>
    <w:rsid w:val="00AB415A"/>
    <w:rsid w:val="00AB4F61"/>
    <w:rsid w:val="00AB5168"/>
    <w:rsid w:val="00AB54F1"/>
    <w:rsid w:val="00AB69ED"/>
    <w:rsid w:val="00AB6ACC"/>
    <w:rsid w:val="00AB6E79"/>
    <w:rsid w:val="00AB78AE"/>
    <w:rsid w:val="00AC0CB4"/>
    <w:rsid w:val="00AC2C85"/>
    <w:rsid w:val="00AC3506"/>
    <w:rsid w:val="00AC37FD"/>
    <w:rsid w:val="00AC4B11"/>
    <w:rsid w:val="00AC5E80"/>
    <w:rsid w:val="00AC6C41"/>
    <w:rsid w:val="00AC6C88"/>
    <w:rsid w:val="00AD2737"/>
    <w:rsid w:val="00AD56CD"/>
    <w:rsid w:val="00AD6228"/>
    <w:rsid w:val="00AD633B"/>
    <w:rsid w:val="00AD6A24"/>
    <w:rsid w:val="00AD7C00"/>
    <w:rsid w:val="00AD7F0B"/>
    <w:rsid w:val="00AE0AE0"/>
    <w:rsid w:val="00AE235C"/>
    <w:rsid w:val="00AE29D7"/>
    <w:rsid w:val="00AE3A62"/>
    <w:rsid w:val="00AE576D"/>
    <w:rsid w:val="00AE69FB"/>
    <w:rsid w:val="00AE742E"/>
    <w:rsid w:val="00AE7BF4"/>
    <w:rsid w:val="00AE7C42"/>
    <w:rsid w:val="00AF02EF"/>
    <w:rsid w:val="00AF1321"/>
    <w:rsid w:val="00AF13C6"/>
    <w:rsid w:val="00AF2A05"/>
    <w:rsid w:val="00AF3331"/>
    <w:rsid w:val="00AF39F5"/>
    <w:rsid w:val="00AF7447"/>
    <w:rsid w:val="00AF76CC"/>
    <w:rsid w:val="00B00402"/>
    <w:rsid w:val="00B017DF"/>
    <w:rsid w:val="00B01C49"/>
    <w:rsid w:val="00B025F4"/>
    <w:rsid w:val="00B03A4E"/>
    <w:rsid w:val="00B06695"/>
    <w:rsid w:val="00B0727B"/>
    <w:rsid w:val="00B07E39"/>
    <w:rsid w:val="00B07FF0"/>
    <w:rsid w:val="00B10F33"/>
    <w:rsid w:val="00B1128B"/>
    <w:rsid w:val="00B1252E"/>
    <w:rsid w:val="00B1256E"/>
    <w:rsid w:val="00B14485"/>
    <w:rsid w:val="00B15298"/>
    <w:rsid w:val="00B15EAB"/>
    <w:rsid w:val="00B15F1C"/>
    <w:rsid w:val="00B16428"/>
    <w:rsid w:val="00B208CB"/>
    <w:rsid w:val="00B214A0"/>
    <w:rsid w:val="00B2202F"/>
    <w:rsid w:val="00B24093"/>
    <w:rsid w:val="00B2557E"/>
    <w:rsid w:val="00B25A87"/>
    <w:rsid w:val="00B26C71"/>
    <w:rsid w:val="00B26ED5"/>
    <w:rsid w:val="00B30506"/>
    <w:rsid w:val="00B3078B"/>
    <w:rsid w:val="00B31609"/>
    <w:rsid w:val="00B31941"/>
    <w:rsid w:val="00B319ED"/>
    <w:rsid w:val="00B3250A"/>
    <w:rsid w:val="00B33421"/>
    <w:rsid w:val="00B358E3"/>
    <w:rsid w:val="00B3597D"/>
    <w:rsid w:val="00B35CCC"/>
    <w:rsid w:val="00B3632E"/>
    <w:rsid w:val="00B36BAD"/>
    <w:rsid w:val="00B36D1B"/>
    <w:rsid w:val="00B36D43"/>
    <w:rsid w:val="00B408CC"/>
    <w:rsid w:val="00B432C8"/>
    <w:rsid w:val="00B44772"/>
    <w:rsid w:val="00B504D0"/>
    <w:rsid w:val="00B5080A"/>
    <w:rsid w:val="00B546F9"/>
    <w:rsid w:val="00B54D39"/>
    <w:rsid w:val="00B557E7"/>
    <w:rsid w:val="00B57A40"/>
    <w:rsid w:val="00B60640"/>
    <w:rsid w:val="00B60F67"/>
    <w:rsid w:val="00B6178F"/>
    <w:rsid w:val="00B61A16"/>
    <w:rsid w:val="00B62955"/>
    <w:rsid w:val="00B64D59"/>
    <w:rsid w:val="00B65EED"/>
    <w:rsid w:val="00B66942"/>
    <w:rsid w:val="00B67B0F"/>
    <w:rsid w:val="00B72D5D"/>
    <w:rsid w:val="00B72DE5"/>
    <w:rsid w:val="00B754F0"/>
    <w:rsid w:val="00B75DB8"/>
    <w:rsid w:val="00B75DBC"/>
    <w:rsid w:val="00B773F9"/>
    <w:rsid w:val="00B809EA"/>
    <w:rsid w:val="00B81A0E"/>
    <w:rsid w:val="00B8205F"/>
    <w:rsid w:val="00B8345D"/>
    <w:rsid w:val="00B83BC0"/>
    <w:rsid w:val="00B84907"/>
    <w:rsid w:val="00B84DDC"/>
    <w:rsid w:val="00B871E9"/>
    <w:rsid w:val="00B912B6"/>
    <w:rsid w:val="00B920E4"/>
    <w:rsid w:val="00B93180"/>
    <w:rsid w:val="00B94277"/>
    <w:rsid w:val="00B9502D"/>
    <w:rsid w:val="00B95FB1"/>
    <w:rsid w:val="00B961E9"/>
    <w:rsid w:val="00B97638"/>
    <w:rsid w:val="00BA182B"/>
    <w:rsid w:val="00BA3ED1"/>
    <w:rsid w:val="00BA413B"/>
    <w:rsid w:val="00BA4457"/>
    <w:rsid w:val="00BA5DC2"/>
    <w:rsid w:val="00BA65C6"/>
    <w:rsid w:val="00BA6973"/>
    <w:rsid w:val="00BA6ED7"/>
    <w:rsid w:val="00BB113C"/>
    <w:rsid w:val="00BB1D16"/>
    <w:rsid w:val="00BB7A42"/>
    <w:rsid w:val="00BB7FF4"/>
    <w:rsid w:val="00BC2111"/>
    <w:rsid w:val="00BC22CF"/>
    <w:rsid w:val="00BC7918"/>
    <w:rsid w:val="00BD0406"/>
    <w:rsid w:val="00BD2B57"/>
    <w:rsid w:val="00BD401D"/>
    <w:rsid w:val="00BD55FA"/>
    <w:rsid w:val="00BD66BD"/>
    <w:rsid w:val="00BD70DC"/>
    <w:rsid w:val="00BD7754"/>
    <w:rsid w:val="00BD7829"/>
    <w:rsid w:val="00BE1C88"/>
    <w:rsid w:val="00BE21B8"/>
    <w:rsid w:val="00BE2550"/>
    <w:rsid w:val="00BE3FB6"/>
    <w:rsid w:val="00BE7BA2"/>
    <w:rsid w:val="00BF099F"/>
    <w:rsid w:val="00BF2D51"/>
    <w:rsid w:val="00BF32B4"/>
    <w:rsid w:val="00BF3A55"/>
    <w:rsid w:val="00BF4E68"/>
    <w:rsid w:val="00BF584C"/>
    <w:rsid w:val="00BF5BAE"/>
    <w:rsid w:val="00BF715E"/>
    <w:rsid w:val="00BF7345"/>
    <w:rsid w:val="00C01CA5"/>
    <w:rsid w:val="00C025F1"/>
    <w:rsid w:val="00C036EB"/>
    <w:rsid w:val="00C0395C"/>
    <w:rsid w:val="00C051B3"/>
    <w:rsid w:val="00C05EA4"/>
    <w:rsid w:val="00C0610B"/>
    <w:rsid w:val="00C06CAF"/>
    <w:rsid w:val="00C10043"/>
    <w:rsid w:val="00C100BD"/>
    <w:rsid w:val="00C106B6"/>
    <w:rsid w:val="00C10A4C"/>
    <w:rsid w:val="00C131E8"/>
    <w:rsid w:val="00C15271"/>
    <w:rsid w:val="00C17172"/>
    <w:rsid w:val="00C21646"/>
    <w:rsid w:val="00C22022"/>
    <w:rsid w:val="00C24678"/>
    <w:rsid w:val="00C24C4B"/>
    <w:rsid w:val="00C25346"/>
    <w:rsid w:val="00C26603"/>
    <w:rsid w:val="00C27DCF"/>
    <w:rsid w:val="00C345C3"/>
    <w:rsid w:val="00C35AD0"/>
    <w:rsid w:val="00C372B9"/>
    <w:rsid w:val="00C37306"/>
    <w:rsid w:val="00C37BC0"/>
    <w:rsid w:val="00C40C32"/>
    <w:rsid w:val="00C4214B"/>
    <w:rsid w:val="00C4280E"/>
    <w:rsid w:val="00C42BEE"/>
    <w:rsid w:val="00C42E91"/>
    <w:rsid w:val="00C45BAF"/>
    <w:rsid w:val="00C45E77"/>
    <w:rsid w:val="00C5024D"/>
    <w:rsid w:val="00C528BC"/>
    <w:rsid w:val="00C52CDE"/>
    <w:rsid w:val="00C53D1B"/>
    <w:rsid w:val="00C53EB5"/>
    <w:rsid w:val="00C53FD3"/>
    <w:rsid w:val="00C54080"/>
    <w:rsid w:val="00C55265"/>
    <w:rsid w:val="00C5574C"/>
    <w:rsid w:val="00C568BF"/>
    <w:rsid w:val="00C57BFA"/>
    <w:rsid w:val="00C61D19"/>
    <w:rsid w:val="00C621F1"/>
    <w:rsid w:val="00C62E99"/>
    <w:rsid w:val="00C646C4"/>
    <w:rsid w:val="00C66C42"/>
    <w:rsid w:val="00C674D3"/>
    <w:rsid w:val="00C7013F"/>
    <w:rsid w:val="00C708A0"/>
    <w:rsid w:val="00C708AF"/>
    <w:rsid w:val="00C739E2"/>
    <w:rsid w:val="00C74015"/>
    <w:rsid w:val="00C7401A"/>
    <w:rsid w:val="00C754FC"/>
    <w:rsid w:val="00C757E7"/>
    <w:rsid w:val="00C758E1"/>
    <w:rsid w:val="00C75A60"/>
    <w:rsid w:val="00C75B3A"/>
    <w:rsid w:val="00C76294"/>
    <w:rsid w:val="00C836DA"/>
    <w:rsid w:val="00C8563E"/>
    <w:rsid w:val="00C864C5"/>
    <w:rsid w:val="00C86699"/>
    <w:rsid w:val="00C86D51"/>
    <w:rsid w:val="00C87576"/>
    <w:rsid w:val="00C910A8"/>
    <w:rsid w:val="00C91BC9"/>
    <w:rsid w:val="00C926DE"/>
    <w:rsid w:val="00C92F75"/>
    <w:rsid w:val="00C93AAC"/>
    <w:rsid w:val="00C94386"/>
    <w:rsid w:val="00C96266"/>
    <w:rsid w:val="00C96F5D"/>
    <w:rsid w:val="00C970B8"/>
    <w:rsid w:val="00C97109"/>
    <w:rsid w:val="00CA148B"/>
    <w:rsid w:val="00CA4E9D"/>
    <w:rsid w:val="00CA6160"/>
    <w:rsid w:val="00CA641F"/>
    <w:rsid w:val="00CA65D8"/>
    <w:rsid w:val="00CA6745"/>
    <w:rsid w:val="00CB00A5"/>
    <w:rsid w:val="00CB048D"/>
    <w:rsid w:val="00CB15B0"/>
    <w:rsid w:val="00CB37EB"/>
    <w:rsid w:val="00CB41CD"/>
    <w:rsid w:val="00CB6AEE"/>
    <w:rsid w:val="00CB6F3C"/>
    <w:rsid w:val="00CB7599"/>
    <w:rsid w:val="00CB7DB8"/>
    <w:rsid w:val="00CB7FF8"/>
    <w:rsid w:val="00CC26E1"/>
    <w:rsid w:val="00CC4563"/>
    <w:rsid w:val="00CC5C69"/>
    <w:rsid w:val="00CC60EC"/>
    <w:rsid w:val="00CC768F"/>
    <w:rsid w:val="00CD046C"/>
    <w:rsid w:val="00CD1B60"/>
    <w:rsid w:val="00CD3518"/>
    <w:rsid w:val="00CD37BA"/>
    <w:rsid w:val="00CD3C89"/>
    <w:rsid w:val="00CD41B3"/>
    <w:rsid w:val="00CD46E2"/>
    <w:rsid w:val="00CE15C6"/>
    <w:rsid w:val="00CE1D79"/>
    <w:rsid w:val="00CE2E87"/>
    <w:rsid w:val="00CE2FD7"/>
    <w:rsid w:val="00CE4010"/>
    <w:rsid w:val="00CE40C8"/>
    <w:rsid w:val="00CE500E"/>
    <w:rsid w:val="00CE5FC0"/>
    <w:rsid w:val="00CE649D"/>
    <w:rsid w:val="00CF118C"/>
    <w:rsid w:val="00CF2107"/>
    <w:rsid w:val="00CF241C"/>
    <w:rsid w:val="00CF2956"/>
    <w:rsid w:val="00CF3850"/>
    <w:rsid w:val="00CF70AF"/>
    <w:rsid w:val="00CF7BC6"/>
    <w:rsid w:val="00D002B2"/>
    <w:rsid w:val="00D00353"/>
    <w:rsid w:val="00D015F1"/>
    <w:rsid w:val="00D02105"/>
    <w:rsid w:val="00D02AAC"/>
    <w:rsid w:val="00D036EA"/>
    <w:rsid w:val="00D044DB"/>
    <w:rsid w:val="00D053A9"/>
    <w:rsid w:val="00D05EFB"/>
    <w:rsid w:val="00D06BF5"/>
    <w:rsid w:val="00D07ABC"/>
    <w:rsid w:val="00D110A3"/>
    <w:rsid w:val="00D11B1C"/>
    <w:rsid w:val="00D12632"/>
    <w:rsid w:val="00D14E0D"/>
    <w:rsid w:val="00D17481"/>
    <w:rsid w:val="00D17D7F"/>
    <w:rsid w:val="00D17F89"/>
    <w:rsid w:val="00D22853"/>
    <w:rsid w:val="00D257D0"/>
    <w:rsid w:val="00D26955"/>
    <w:rsid w:val="00D30BD6"/>
    <w:rsid w:val="00D3124F"/>
    <w:rsid w:val="00D31BEC"/>
    <w:rsid w:val="00D33644"/>
    <w:rsid w:val="00D339CC"/>
    <w:rsid w:val="00D33AC4"/>
    <w:rsid w:val="00D33DC8"/>
    <w:rsid w:val="00D35687"/>
    <w:rsid w:val="00D35CD8"/>
    <w:rsid w:val="00D36EDA"/>
    <w:rsid w:val="00D36EE9"/>
    <w:rsid w:val="00D372DC"/>
    <w:rsid w:val="00D4082F"/>
    <w:rsid w:val="00D41058"/>
    <w:rsid w:val="00D43484"/>
    <w:rsid w:val="00D44A4B"/>
    <w:rsid w:val="00D46A4E"/>
    <w:rsid w:val="00D52A79"/>
    <w:rsid w:val="00D52ED3"/>
    <w:rsid w:val="00D53772"/>
    <w:rsid w:val="00D545D7"/>
    <w:rsid w:val="00D54AA9"/>
    <w:rsid w:val="00D55603"/>
    <w:rsid w:val="00D55C9F"/>
    <w:rsid w:val="00D55D5E"/>
    <w:rsid w:val="00D5602F"/>
    <w:rsid w:val="00D600BB"/>
    <w:rsid w:val="00D61DB2"/>
    <w:rsid w:val="00D62496"/>
    <w:rsid w:val="00D62FC1"/>
    <w:rsid w:val="00D64743"/>
    <w:rsid w:val="00D64799"/>
    <w:rsid w:val="00D64F64"/>
    <w:rsid w:val="00D65669"/>
    <w:rsid w:val="00D66A2C"/>
    <w:rsid w:val="00D7014E"/>
    <w:rsid w:val="00D70591"/>
    <w:rsid w:val="00D70BB5"/>
    <w:rsid w:val="00D7136C"/>
    <w:rsid w:val="00D7263D"/>
    <w:rsid w:val="00D729BE"/>
    <w:rsid w:val="00D75E15"/>
    <w:rsid w:val="00D8048D"/>
    <w:rsid w:val="00D817DF"/>
    <w:rsid w:val="00D91AC1"/>
    <w:rsid w:val="00D93D6A"/>
    <w:rsid w:val="00D9486E"/>
    <w:rsid w:val="00D96558"/>
    <w:rsid w:val="00D97920"/>
    <w:rsid w:val="00DA00BD"/>
    <w:rsid w:val="00DA0121"/>
    <w:rsid w:val="00DA1EA4"/>
    <w:rsid w:val="00DA3BE0"/>
    <w:rsid w:val="00DA4E62"/>
    <w:rsid w:val="00DA5ABE"/>
    <w:rsid w:val="00DA7BBD"/>
    <w:rsid w:val="00DA7E17"/>
    <w:rsid w:val="00DB0BF4"/>
    <w:rsid w:val="00DB2500"/>
    <w:rsid w:val="00DB326A"/>
    <w:rsid w:val="00DB3B02"/>
    <w:rsid w:val="00DB3EE9"/>
    <w:rsid w:val="00DB4135"/>
    <w:rsid w:val="00DB473A"/>
    <w:rsid w:val="00DB5D28"/>
    <w:rsid w:val="00DB74CD"/>
    <w:rsid w:val="00DB7DD0"/>
    <w:rsid w:val="00DC182C"/>
    <w:rsid w:val="00DC2280"/>
    <w:rsid w:val="00DC58D5"/>
    <w:rsid w:val="00DC65CB"/>
    <w:rsid w:val="00DC75AD"/>
    <w:rsid w:val="00DC7C1B"/>
    <w:rsid w:val="00DD1186"/>
    <w:rsid w:val="00DD3454"/>
    <w:rsid w:val="00DD39D5"/>
    <w:rsid w:val="00DD5816"/>
    <w:rsid w:val="00DD6354"/>
    <w:rsid w:val="00DD7316"/>
    <w:rsid w:val="00DD7D4D"/>
    <w:rsid w:val="00DD7E7D"/>
    <w:rsid w:val="00DE2BDA"/>
    <w:rsid w:val="00DE4C61"/>
    <w:rsid w:val="00DE4FF8"/>
    <w:rsid w:val="00DE5B39"/>
    <w:rsid w:val="00DE653B"/>
    <w:rsid w:val="00DE744D"/>
    <w:rsid w:val="00DF092F"/>
    <w:rsid w:val="00DF1DA0"/>
    <w:rsid w:val="00DF5126"/>
    <w:rsid w:val="00E00464"/>
    <w:rsid w:val="00E023DE"/>
    <w:rsid w:val="00E04D05"/>
    <w:rsid w:val="00E04F87"/>
    <w:rsid w:val="00E05231"/>
    <w:rsid w:val="00E1030F"/>
    <w:rsid w:val="00E11417"/>
    <w:rsid w:val="00E12F73"/>
    <w:rsid w:val="00E13272"/>
    <w:rsid w:val="00E134A5"/>
    <w:rsid w:val="00E13A18"/>
    <w:rsid w:val="00E15194"/>
    <w:rsid w:val="00E17667"/>
    <w:rsid w:val="00E218AD"/>
    <w:rsid w:val="00E22E47"/>
    <w:rsid w:val="00E2353B"/>
    <w:rsid w:val="00E24938"/>
    <w:rsid w:val="00E272E4"/>
    <w:rsid w:val="00E33D83"/>
    <w:rsid w:val="00E341FD"/>
    <w:rsid w:val="00E35874"/>
    <w:rsid w:val="00E36B32"/>
    <w:rsid w:val="00E37285"/>
    <w:rsid w:val="00E41934"/>
    <w:rsid w:val="00E4193A"/>
    <w:rsid w:val="00E43E75"/>
    <w:rsid w:val="00E4450C"/>
    <w:rsid w:val="00E455E1"/>
    <w:rsid w:val="00E45E27"/>
    <w:rsid w:val="00E4764B"/>
    <w:rsid w:val="00E50504"/>
    <w:rsid w:val="00E54DB4"/>
    <w:rsid w:val="00E55F22"/>
    <w:rsid w:val="00E5681F"/>
    <w:rsid w:val="00E57881"/>
    <w:rsid w:val="00E616E1"/>
    <w:rsid w:val="00E62CF3"/>
    <w:rsid w:val="00E65550"/>
    <w:rsid w:val="00E70A82"/>
    <w:rsid w:val="00E7257D"/>
    <w:rsid w:val="00E74E1A"/>
    <w:rsid w:val="00E75B38"/>
    <w:rsid w:val="00E75C79"/>
    <w:rsid w:val="00E75E4A"/>
    <w:rsid w:val="00E77632"/>
    <w:rsid w:val="00E77903"/>
    <w:rsid w:val="00E800D6"/>
    <w:rsid w:val="00E806AA"/>
    <w:rsid w:val="00E807FD"/>
    <w:rsid w:val="00E81054"/>
    <w:rsid w:val="00E81EE3"/>
    <w:rsid w:val="00E83489"/>
    <w:rsid w:val="00E83A5B"/>
    <w:rsid w:val="00E83AFC"/>
    <w:rsid w:val="00E83F9A"/>
    <w:rsid w:val="00E84CB8"/>
    <w:rsid w:val="00E858C9"/>
    <w:rsid w:val="00E864D3"/>
    <w:rsid w:val="00E876E9"/>
    <w:rsid w:val="00E90C17"/>
    <w:rsid w:val="00E91332"/>
    <w:rsid w:val="00E92851"/>
    <w:rsid w:val="00E95438"/>
    <w:rsid w:val="00E9573B"/>
    <w:rsid w:val="00E96991"/>
    <w:rsid w:val="00E97DA6"/>
    <w:rsid w:val="00EA0690"/>
    <w:rsid w:val="00EA1A40"/>
    <w:rsid w:val="00EA2DA7"/>
    <w:rsid w:val="00EA42E9"/>
    <w:rsid w:val="00EA5C13"/>
    <w:rsid w:val="00EA6EC4"/>
    <w:rsid w:val="00EA7842"/>
    <w:rsid w:val="00EB0F81"/>
    <w:rsid w:val="00EB214F"/>
    <w:rsid w:val="00EB29F9"/>
    <w:rsid w:val="00EB5B24"/>
    <w:rsid w:val="00EB7A20"/>
    <w:rsid w:val="00EB7F16"/>
    <w:rsid w:val="00EC02DA"/>
    <w:rsid w:val="00EC13D9"/>
    <w:rsid w:val="00EC1E10"/>
    <w:rsid w:val="00EC5E43"/>
    <w:rsid w:val="00EC6820"/>
    <w:rsid w:val="00EC7004"/>
    <w:rsid w:val="00EC7FF4"/>
    <w:rsid w:val="00ED0ED6"/>
    <w:rsid w:val="00ED1C69"/>
    <w:rsid w:val="00ED2276"/>
    <w:rsid w:val="00ED2301"/>
    <w:rsid w:val="00ED405C"/>
    <w:rsid w:val="00ED49BB"/>
    <w:rsid w:val="00ED4A26"/>
    <w:rsid w:val="00ED6741"/>
    <w:rsid w:val="00ED6FA4"/>
    <w:rsid w:val="00ED7149"/>
    <w:rsid w:val="00EE1128"/>
    <w:rsid w:val="00EE20C9"/>
    <w:rsid w:val="00EE3A8E"/>
    <w:rsid w:val="00EE6471"/>
    <w:rsid w:val="00EE6FEA"/>
    <w:rsid w:val="00EF3C54"/>
    <w:rsid w:val="00EF3D35"/>
    <w:rsid w:val="00EF44E9"/>
    <w:rsid w:val="00EF4C97"/>
    <w:rsid w:val="00EF517F"/>
    <w:rsid w:val="00EF5610"/>
    <w:rsid w:val="00EF5CCE"/>
    <w:rsid w:val="00EF64F5"/>
    <w:rsid w:val="00EF67C7"/>
    <w:rsid w:val="00EF6DBE"/>
    <w:rsid w:val="00F006BF"/>
    <w:rsid w:val="00F00FBF"/>
    <w:rsid w:val="00F01096"/>
    <w:rsid w:val="00F03955"/>
    <w:rsid w:val="00F05AAE"/>
    <w:rsid w:val="00F0725D"/>
    <w:rsid w:val="00F07EBC"/>
    <w:rsid w:val="00F1113E"/>
    <w:rsid w:val="00F113C2"/>
    <w:rsid w:val="00F11C41"/>
    <w:rsid w:val="00F11D3D"/>
    <w:rsid w:val="00F14BE0"/>
    <w:rsid w:val="00F14C4F"/>
    <w:rsid w:val="00F167AA"/>
    <w:rsid w:val="00F16936"/>
    <w:rsid w:val="00F20AC4"/>
    <w:rsid w:val="00F20E61"/>
    <w:rsid w:val="00F2283A"/>
    <w:rsid w:val="00F22C5A"/>
    <w:rsid w:val="00F22EEB"/>
    <w:rsid w:val="00F23CC0"/>
    <w:rsid w:val="00F26D2C"/>
    <w:rsid w:val="00F26DB7"/>
    <w:rsid w:val="00F2716D"/>
    <w:rsid w:val="00F27725"/>
    <w:rsid w:val="00F30A8F"/>
    <w:rsid w:val="00F30E6B"/>
    <w:rsid w:val="00F317B3"/>
    <w:rsid w:val="00F31ACB"/>
    <w:rsid w:val="00F32A19"/>
    <w:rsid w:val="00F32F6A"/>
    <w:rsid w:val="00F33290"/>
    <w:rsid w:val="00F33A5F"/>
    <w:rsid w:val="00F351D4"/>
    <w:rsid w:val="00F3626B"/>
    <w:rsid w:val="00F369F4"/>
    <w:rsid w:val="00F41C1C"/>
    <w:rsid w:val="00F428A8"/>
    <w:rsid w:val="00F4293D"/>
    <w:rsid w:val="00F44BA3"/>
    <w:rsid w:val="00F477AB"/>
    <w:rsid w:val="00F47B89"/>
    <w:rsid w:val="00F50F9D"/>
    <w:rsid w:val="00F5151F"/>
    <w:rsid w:val="00F53663"/>
    <w:rsid w:val="00F53ECF"/>
    <w:rsid w:val="00F55285"/>
    <w:rsid w:val="00F5633B"/>
    <w:rsid w:val="00F570A4"/>
    <w:rsid w:val="00F57D08"/>
    <w:rsid w:val="00F61C73"/>
    <w:rsid w:val="00F62EAE"/>
    <w:rsid w:val="00F641A1"/>
    <w:rsid w:val="00F64597"/>
    <w:rsid w:val="00F64E06"/>
    <w:rsid w:val="00F6583A"/>
    <w:rsid w:val="00F65D27"/>
    <w:rsid w:val="00F66917"/>
    <w:rsid w:val="00F703E7"/>
    <w:rsid w:val="00F717E6"/>
    <w:rsid w:val="00F72545"/>
    <w:rsid w:val="00F72BB7"/>
    <w:rsid w:val="00F72C54"/>
    <w:rsid w:val="00F750B2"/>
    <w:rsid w:val="00F759D1"/>
    <w:rsid w:val="00F76D5E"/>
    <w:rsid w:val="00F76DBF"/>
    <w:rsid w:val="00F80851"/>
    <w:rsid w:val="00F8095F"/>
    <w:rsid w:val="00F81C33"/>
    <w:rsid w:val="00F820FC"/>
    <w:rsid w:val="00F82F31"/>
    <w:rsid w:val="00F8469E"/>
    <w:rsid w:val="00F85F0C"/>
    <w:rsid w:val="00F863F1"/>
    <w:rsid w:val="00F8687E"/>
    <w:rsid w:val="00F875BF"/>
    <w:rsid w:val="00F9096F"/>
    <w:rsid w:val="00F9197F"/>
    <w:rsid w:val="00F929C8"/>
    <w:rsid w:val="00F93749"/>
    <w:rsid w:val="00F9460D"/>
    <w:rsid w:val="00F9588F"/>
    <w:rsid w:val="00F97275"/>
    <w:rsid w:val="00FA2DC7"/>
    <w:rsid w:val="00FA31F8"/>
    <w:rsid w:val="00FA3514"/>
    <w:rsid w:val="00FA4159"/>
    <w:rsid w:val="00FA63A4"/>
    <w:rsid w:val="00FA63B9"/>
    <w:rsid w:val="00FA70E0"/>
    <w:rsid w:val="00FA7136"/>
    <w:rsid w:val="00FB1564"/>
    <w:rsid w:val="00FB17EF"/>
    <w:rsid w:val="00FB18FF"/>
    <w:rsid w:val="00FB405B"/>
    <w:rsid w:val="00FB45E9"/>
    <w:rsid w:val="00FB4621"/>
    <w:rsid w:val="00FB78CF"/>
    <w:rsid w:val="00FB79B5"/>
    <w:rsid w:val="00FC2C4C"/>
    <w:rsid w:val="00FC517F"/>
    <w:rsid w:val="00FC52B2"/>
    <w:rsid w:val="00FC5613"/>
    <w:rsid w:val="00FC6F89"/>
    <w:rsid w:val="00FD04DB"/>
    <w:rsid w:val="00FD181F"/>
    <w:rsid w:val="00FD1B63"/>
    <w:rsid w:val="00FD2E4D"/>
    <w:rsid w:val="00FE0D72"/>
    <w:rsid w:val="00FE499D"/>
    <w:rsid w:val="00FE4AB7"/>
    <w:rsid w:val="00FE5EB7"/>
    <w:rsid w:val="00FE7B94"/>
    <w:rsid w:val="00FF3F84"/>
    <w:rsid w:val="00FF5051"/>
    <w:rsid w:val="00FF61DE"/>
    <w:rsid w:val="00FF7B33"/>
    <w:rsid w:val="0165174A"/>
    <w:rsid w:val="01CB731F"/>
    <w:rsid w:val="02922C89"/>
    <w:rsid w:val="031436E4"/>
    <w:rsid w:val="031F3271"/>
    <w:rsid w:val="03255380"/>
    <w:rsid w:val="03CF5EDB"/>
    <w:rsid w:val="03EA1D56"/>
    <w:rsid w:val="042C5F90"/>
    <w:rsid w:val="04483319"/>
    <w:rsid w:val="056A2A9E"/>
    <w:rsid w:val="06057B9F"/>
    <w:rsid w:val="063D7AA2"/>
    <w:rsid w:val="06B34F7C"/>
    <w:rsid w:val="072F739B"/>
    <w:rsid w:val="08864C15"/>
    <w:rsid w:val="08C944D2"/>
    <w:rsid w:val="08E6788B"/>
    <w:rsid w:val="08F321C5"/>
    <w:rsid w:val="09167A44"/>
    <w:rsid w:val="0A1A0F1C"/>
    <w:rsid w:val="0B161A54"/>
    <w:rsid w:val="0B511704"/>
    <w:rsid w:val="0B8769D7"/>
    <w:rsid w:val="0BA0190A"/>
    <w:rsid w:val="0C5B0C83"/>
    <w:rsid w:val="0CB832EC"/>
    <w:rsid w:val="0D000EE1"/>
    <w:rsid w:val="0D9C49BC"/>
    <w:rsid w:val="0F4C6F94"/>
    <w:rsid w:val="0F8F5727"/>
    <w:rsid w:val="0FD02D83"/>
    <w:rsid w:val="106B2364"/>
    <w:rsid w:val="10B323D1"/>
    <w:rsid w:val="1108354D"/>
    <w:rsid w:val="119C792B"/>
    <w:rsid w:val="11AB719A"/>
    <w:rsid w:val="11E93F48"/>
    <w:rsid w:val="12224C74"/>
    <w:rsid w:val="13656C42"/>
    <w:rsid w:val="13D33102"/>
    <w:rsid w:val="14101C60"/>
    <w:rsid w:val="14607FC4"/>
    <w:rsid w:val="14CB1D5D"/>
    <w:rsid w:val="14E579E2"/>
    <w:rsid w:val="154547EC"/>
    <w:rsid w:val="1598015F"/>
    <w:rsid w:val="15A1707B"/>
    <w:rsid w:val="15AA63A9"/>
    <w:rsid w:val="164B663B"/>
    <w:rsid w:val="16DB1618"/>
    <w:rsid w:val="16EB0C32"/>
    <w:rsid w:val="171963B0"/>
    <w:rsid w:val="17793FC0"/>
    <w:rsid w:val="18180FA1"/>
    <w:rsid w:val="182E1807"/>
    <w:rsid w:val="18423F75"/>
    <w:rsid w:val="18DE057F"/>
    <w:rsid w:val="18EE0331"/>
    <w:rsid w:val="19DB35B7"/>
    <w:rsid w:val="1A4414D6"/>
    <w:rsid w:val="1AD934D3"/>
    <w:rsid w:val="1B0167A6"/>
    <w:rsid w:val="1B79311B"/>
    <w:rsid w:val="1C015810"/>
    <w:rsid w:val="1C5B1767"/>
    <w:rsid w:val="1C5D1817"/>
    <w:rsid w:val="1D384553"/>
    <w:rsid w:val="1D414A43"/>
    <w:rsid w:val="1E394940"/>
    <w:rsid w:val="1EAE2B97"/>
    <w:rsid w:val="1EE144B1"/>
    <w:rsid w:val="1F742F79"/>
    <w:rsid w:val="1F811C64"/>
    <w:rsid w:val="1FB805A3"/>
    <w:rsid w:val="1FE25716"/>
    <w:rsid w:val="1FFB37C4"/>
    <w:rsid w:val="20144886"/>
    <w:rsid w:val="20786F57"/>
    <w:rsid w:val="20D624FC"/>
    <w:rsid w:val="20E67609"/>
    <w:rsid w:val="212F08AC"/>
    <w:rsid w:val="213D7ABC"/>
    <w:rsid w:val="217F0425"/>
    <w:rsid w:val="21921F06"/>
    <w:rsid w:val="21B40439"/>
    <w:rsid w:val="21CB71C6"/>
    <w:rsid w:val="22DB3209"/>
    <w:rsid w:val="23272B22"/>
    <w:rsid w:val="23830903"/>
    <w:rsid w:val="238A7C9A"/>
    <w:rsid w:val="24344787"/>
    <w:rsid w:val="24470C15"/>
    <w:rsid w:val="248A7592"/>
    <w:rsid w:val="24A92885"/>
    <w:rsid w:val="2573536F"/>
    <w:rsid w:val="25D26CDC"/>
    <w:rsid w:val="261124D8"/>
    <w:rsid w:val="26B416AA"/>
    <w:rsid w:val="271D75F6"/>
    <w:rsid w:val="27747232"/>
    <w:rsid w:val="281D5AF8"/>
    <w:rsid w:val="28706598"/>
    <w:rsid w:val="291B1FCA"/>
    <w:rsid w:val="29980F77"/>
    <w:rsid w:val="29AD7DA2"/>
    <w:rsid w:val="2A1D5589"/>
    <w:rsid w:val="2A267FBF"/>
    <w:rsid w:val="2A8D493C"/>
    <w:rsid w:val="2AA07F73"/>
    <w:rsid w:val="2AC96BFB"/>
    <w:rsid w:val="2AE56741"/>
    <w:rsid w:val="2AF656A7"/>
    <w:rsid w:val="2B4C4C70"/>
    <w:rsid w:val="2BD03D0C"/>
    <w:rsid w:val="2C05443F"/>
    <w:rsid w:val="2C7D1797"/>
    <w:rsid w:val="2C801934"/>
    <w:rsid w:val="2CE11F94"/>
    <w:rsid w:val="2CE56874"/>
    <w:rsid w:val="2D531C23"/>
    <w:rsid w:val="2DFA5C28"/>
    <w:rsid w:val="2ECA1C3A"/>
    <w:rsid w:val="2EDE3F91"/>
    <w:rsid w:val="2F3A3E9F"/>
    <w:rsid w:val="2F6C6C7A"/>
    <w:rsid w:val="2FE050D9"/>
    <w:rsid w:val="3114574D"/>
    <w:rsid w:val="326C0551"/>
    <w:rsid w:val="32CF6081"/>
    <w:rsid w:val="32DA1D42"/>
    <w:rsid w:val="33264BA4"/>
    <w:rsid w:val="33C73800"/>
    <w:rsid w:val="33D416FE"/>
    <w:rsid w:val="33F50D1E"/>
    <w:rsid w:val="34494044"/>
    <w:rsid w:val="34670FD0"/>
    <w:rsid w:val="35064C8D"/>
    <w:rsid w:val="35521D27"/>
    <w:rsid w:val="357531F7"/>
    <w:rsid w:val="359F4E53"/>
    <w:rsid w:val="35C97A69"/>
    <w:rsid w:val="36960248"/>
    <w:rsid w:val="36CA676D"/>
    <w:rsid w:val="3729774C"/>
    <w:rsid w:val="373F6235"/>
    <w:rsid w:val="37F30DCD"/>
    <w:rsid w:val="37FA03FE"/>
    <w:rsid w:val="3809149D"/>
    <w:rsid w:val="392E55CE"/>
    <w:rsid w:val="399A16E3"/>
    <w:rsid w:val="39AF3341"/>
    <w:rsid w:val="3A285F84"/>
    <w:rsid w:val="3ACC23AF"/>
    <w:rsid w:val="3AF834CA"/>
    <w:rsid w:val="3B021C30"/>
    <w:rsid w:val="3B561D9F"/>
    <w:rsid w:val="3BD72EE0"/>
    <w:rsid w:val="3C2C582C"/>
    <w:rsid w:val="3C364423"/>
    <w:rsid w:val="3C37397E"/>
    <w:rsid w:val="3C382BD0"/>
    <w:rsid w:val="3C795D45"/>
    <w:rsid w:val="3D372F19"/>
    <w:rsid w:val="3D6700B4"/>
    <w:rsid w:val="3F156852"/>
    <w:rsid w:val="3F880E27"/>
    <w:rsid w:val="3FF629A8"/>
    <w:rsid w:val="4024421A"/>
    <w:rsid w:val="404C46F8"/>
    <w:rsid w:val="407F63EE"/>
    <w:rsid w:val="40856789"/>
    <w:rsid w:val="40B24ED6"/>
    <w:rsid w:val="418C2076"/>
    <w:rsid w:val="41C37C53"/>
    <w:rsid w:val="41C757A4"/>
    <w:rsid w:val="42554597"/>
    <w:rsid w:val="42B31885"/>
    <w:rsid w:val="431A6DA3"/>
    <w:rsid w:val="43582A1E"/>
    <w:rsid w:val="43E30CF8"/>
    <w:rsid w:val="440C2B9B"/>
    <w:rsid w:val="446705A0"/>
    <w:rsid w:val="452D5917"/>
    <w:rsid w:val="459022C7"/>
    <w:rsid w:val="46317BEF"/>
    <w:rsid w:val="464C0026"/>
    <w:rsid w:val="46FB19A9"/>
    <w:rsid w:val="4766336A"/>
    <w:rsid w:val="47835CCA"/>
    <w:rsid w:val="48382CB2"/>
    <w:rsid w:val="484713ED"/>
    <w:rsid w:val="484D307B"/>
    <w:rsid w:val="48BF6E58"/>
    <w:rsid w:val="48DB2225"/>
    <w:rsid w:val="494A4E08"/>
    <w:rsid w:val="4A4E45A5"/>
    <w:rsid w:val="4A923B34"/>
    <w:rsid w:val="4B325380"/>
    <w:rsid w:val="4BF95FDD"/>
    <w:rsid w:val="4CB46925"/>
    <w:rsid w:val="4CEE1E37"/>
    <w:rsid w:val="4D7A191D"/>
    <w:rsid w:val="4D923547"/>
    <w:rsid w:val="4DB34AEF"/>
    <w:rsid w:val="4DD973D0"/>
    <w:rsid w:val="4E524648"/>
    <w:rsid w:val="4E9518F8"/>
    <w:rsid w:val="4E9D1D67"/>
    <w:rsid w:val="4EFB7B2B"/>
    <w:rsid w:val="4F4127FA"/>
    <w:rsid w:val="4F4641AC"/>
    <w:rsid w:val="4FDF6BA0"/>
    <w:rsid w:val="503E3074"/>
    <w:rsid w:val="504B2D47"/>
    <w:rsid w:val="50C62E86"/>
    <w:rsid w:val="50C64B87"/>
    <w:rsid w:val="50FB47BE"/>
    <w:rsid w:val="510B71B7"/>
    <w:rsid w:val="51842E1F"/>
    <w:rsid w:val="52236585"/>
    <w:rsid w:val="52BD47DD"/>
    <w:rsid w:val="54207DCD"/>
    <w:rsid w:val="54AD71CD"/>
    <w:rsid w:val="561A193F"/>
    <w:rsid w:val="56933A4F"/>
    <w:rsid w:val="57991DB8"/>
    <w:rsid w:val="579954F5"/>
    <w:rsid w:val="579B0E0D"/>
    <w:rsid w:val="57A44166"/>
    <w:rsid w:val="581A3331"/>
    <w:rsid w:val="58BB7BFA"/>
    <w:rsid w:val="58E240B9"/>
    <w:rsid w:val="58E3531D"/>
    <w:rsid w:val="58EC53E7"/>
    <w:rsid w:val="5A5E518E"/>
    <w:rsid w:val="5AAD3045"/>
    <w:rsid w:val="5B1146F6"/>
    <w:rsid w:val="5BB64468"/>
    <w:rsid w:val="5BB71554"/>
    <w:rsid w:val="5C1E200D"/>
    <w:rsid w:val="5C4813B5"/>
    <w:rsid w:val="5C644813"/>
    <w:rsid w:val="5D0C50FD"/>
    <w:rsid w:val="5D4E3FE0"/>
    <w:rsid w:val="5D9E1657"/>
    <w:rsid w:val="5DCB313E"/>
    <w:rsid w:val="5DD136AD"/>
    <w:rsid w:val="5DF329D7"/>
    <w:rsid w:val="5E437B09"/>
    <w:rsid w:val="5E4A68F7"/>
    <w:rsid w:val="5E4D2BDF"/>
    <w:rsid w:val="5E5717CC"/>
    <w:rsid w:val="5E756CAD"/>
    <w:rsid w:val="5ED655FE"/>
    <w:rsid w:val="5FD51EA6"/>
    <w:rsid w:val="5FF35C1E"/>
    <w:rsid w:val="60E4011A"/>
    <w:rsid w:val="61730705"/>
    <w:rsid w:val="626562A0"/>
    <w:rsid w:val="62C6261A"/>
    <w:rsid w:val="62E95123"/>
    <w:rsid w:val="631D4FAB"/>
    <w:rsid w:val="63371439"/>
    <w:rsid w:val="63514A76"/>
    <w:rsid w:val="639764F6"/>
    <w:rsid w:val="63DB5636"/>
    <w:rsid w:val="65055AB5"/>
    <w:rsid w:val="6557779D"/>
    <w:rsid w:val="65976625"/>
    <w:rsid w:val="665A1E94"/>
    <w:rsid w:val="665D4880"/>
    <w:rsid w:val="66C40270"/>
    <w:rsid w:val="678918D9"/>
    <w:rsid w:val="68152516"/>
    <w:rsid w:val="68353E48"/>
    <w:rsid w:val="684012CD"/>
    <w:rsid w:val="69503391"/>
    <w:rsid w:val="69863205"/>
    <w:rsid w:val="69B33D95"/>
    <w:rsid w:val="6A016EEE"/>
    <w:rsid w:val="6A286397"/>
    <w:rsid w:val="6A351ABD"/>
    <w:rsid w:val="6A902328"/>
    <w:rsid w:val="6C042196"/>
    <w:rsid w:val="6CDA6BF8"/>
    <w:rsid w:val="6D124FB0"/>
    <w:rsid w:val="6DE40663"/>
    <w:rsid w:val="6E0A1F63"/>
    <w:rsid w:val="6F0D0414"/>
    <w:rsid w:val="6F124959"/>
    <w:rsid w:val="6F834FE8"/>
    <w:rsid w:val="70057314"/>
    <w:rsid w:val="71272F10"/>
    <w:rsid w:val="71964947"/>
    <w:rsid w:val="71A62431"/>
    <w:rsid w:val="72655E48"/>
    <w:rsid w:val="72D3512C"/>
    <w:rsid w:val="7363632F"/>
    <w:rsid w:val="743C029B"/>
    <w:rsid w:val="744D79CA"/>
    <w:rsid w:val="74513DEF"/>
    <w:rsid w:val="74A357E0"/>
    <w:rsid w:val="74E27966"/>
    <w:rsid w:val="75CB06B8"/>
    <w:rsid w:val="76CE44E4"/>
    <w:rsid w:val="76F4185C"/>
    <w:rsid w:val="776823B8"/>
    <w:rsid w:val="77B36C09"/>
    <w:rsid w:val="780103C1"/>
    <w:rsid w:val="789B63FE"/>
    <w:rsid w:val="78FD7A05"/>
    <w:rsid w:val="79314CD6"/>
    <w:rsid w:val="79584959"/>
    <w:rsid w:val="79811BDD"/>
    <w:rsid w:val="7A592E83"/>
    <w:rsid w:val="7AC202DC"/>
    <w:rsid w:val="7B5A0F08"/>
    <w:rsid w:val="7BE4188C"/>
    <w:rsid w:val="7C1F350C"/>
    <w:rsid w:val="7C230F10"/>
    <w:rsid w:val="7C6333F8"/>
    <w:rsid w:val="7D080444"/>
    <w:rsid w:val="7D9B576E"/>
    <w:rsid w:val="7E2766A8"/>
    <w:rsid w:val="7E6A2E68"/>
    <w:rsid w:val="7FBC2AF2"/>
    <w:rsid w:val="7FF554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2"/>
    <w:qFormat/>
    <w:locked/>
    <w:uiPriority w:val="0"/>
    <w:pPr>
      <w:spacing w:line="460" w:lineRule="exact"/>
      <w:ind w:firstLine="200" w:firstLineChars="200"/>
      <w:outlineLvl w:val="0"/>
    </w:pPr>
    <w:rPr>
      <w:rFonts w:ascii="Times New Roman" w:hAnsi="Times New Roman" w:eastAsia="黑体"/>
      <w:b/>
      <w:sz w:val="28"/>
      <w:szCs w:val="28"/>
    </w:rPr>
  </w:style>
  <w:style w:type="paragraph" w:styleId="3">
    <w:name w:val="heading 2"/>
    <w:basedOn w:val="1"/>
    <w:next w:val="1"/>
    <w:link w:val="33"/>
    <w:unhideWhenUsed/>
    <w:qFormat/>
    <w:locked/>
    <w:uiPriority w:val="0"/>
    <w:pPr>
      <w:spacing w:line="400" w:lineRule="exact"/>
      <w:jc w:val="center"/>
      <w:outlineLvl w:val="1"/>
    </w:pPr>
    <w:rPr>
      <w:rFonts w:ascii="宋体" w:hAnsi="宋体"/>
      <w:b/>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semiHidden/>
    <w:unhideWhenUsed/>
    <w:qFormat/>
    <w:uiPriority w:val="99"/>
    <w:pPr>
      <w:jc w:val="left"/>
    </w:pPr>
  </w:style>
  <w:style w:type="paragraph" w:styleId="5">
    <w:name w:val="Body Text Indent"/>
    <w:basedOn w:val="1"/>
    <w:link w:val="19"/>
    <w:qFormat/>
    <w:uiPriority w:val="99"/>
    <w:pPr>
      <w:spacing w:after="120"/>
      <w:ind w:left="420" w:leftChars="200"/>
    </w:pPr>
    <w:rPr>
      <w:kern w:val="0"/>
      <w:sz w:val="20"/>
      <w:szCs w:val="20"/>
    </w:rPr>
  </w:style>
  <w:style w:type="paragraph" w:styleId="6">
    <w:name w:val="Balloon Text"/>
    <w:basedOn w:val="1"/>
    <w:link w:val="15"/>
    <w:semiHidden/>
    <w:qFormat/>
    <w:uiPriority w:val="99"/>
    <w:rPr>
      <w:sz w:val="18"/>
      <w:szCs w:val="18"/>
    </w:rPr>
  </w:style>
  <w:style w:type="paragraph" w:styleId="7">
    <w:name w:val="footer"/>
    <w:basedOn w:val="1"/>
    <w:link w:val="21"/>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annotation subject"/>
    <w:basedOn w:val="4"/>
    <w:next w:val="4"/>
    <w:link w:val="25"/>
    <w:semiHidden/>
    <w:unhideWhenUsed/>
    <w:qFormat/>
    <w:uiPriority w:val="99"/>
    <w:rPr>
      <w:b/>
      <w:bCs/>
    </w:rPr>
  </w:style>
  <w:style w:type="character" w:styleId="12">
    <w:name w:val="Hyperlink"/>
    <w:semiHidden/>
    <w:qFormat/>
    <w:uiPriority w:val="99"/>
    <w:rPr>
      <w:rFonts w:cs="Times New Roman"/>
      <w:color w:val="0000FF"/>
      <w:u w:val="single"/>
    </w:rPr>
  </w:style>
  <w:style w:type="character" w:styleId="13">
    <w:name w:val="annotation reference"/>
    <w:basedOn w:val="11"/>
    <w:semiHidden/>
    <w:unhideWhenUsed/>
    <w:qFormat/>
    <w:uiPriority w:val="99"/>
    <w:rPr>
      <w:sz w:val="21"/>
      <w:szCs w:val="21"/>
    </w:rPr>
  </w:style>
  <w:style w:type="character" w:customStyle="1" w:styleId="14">
    <w:name w:val="Body Text Indent Char"/>
    <w:qFormat/>
    <w:locked/>
    <w:uiPriority w:val="99"/>
    <w:rPr>
      <w:rFonts w:ascii="Times New Roman" w:hAnsi="Times New Roman" w:cs="Times New Roman"/>
      <w:sz w:val="24"/>
    </w:rPr>
  </w:style>
  <w:style w:type="character" w:customStyle="1" w:styleId="15">
    <w:name w:val="批注框文本 字符"/>
    <w:link w:val="6"/>
    <w:semiHidden/>
    <w:qFormat/>
    <w:locked/>
    <w:uiPriority w:val="99"/>
    <w:rPr>
      <w:rFonts w:cs="Times New Roman"/>
      <w:kern w:val="2"/>
      <w:sz w:val="18"/>
    </w:rPr>
  </w:style>
  <w:style w:type="character" w:customStyle="1" w:styleId="16">
    <w:name w:val="Footer Char"/>
    <w:qFormat/>
    <w:locked/>
    <w:uiPriority w:val="99"/>
    <w:rPr>
      <w:rFonts w:ascii="Times New Roman" w:hAnsi="Times New Roman" w:cs="Times New Roman"/>
      <w:sz w:val="18"/>
    </w:rPr>
  </w:style>
  <w:style w:type="character" w:customStyle="1" w:styleId="17">
    <w:name w:val="页眉 字符"/>
    <w:link w:val="8"/>
    <w:qFormat/>
    <w:locked/>
    <w:uiPriority w:val="99"/>
    <w:rPr>
      <w:rFonts w:cs="Times New Roman"/>
      <w:sz w:val="18"/>
    </w:rPr>
  </w:style>
  <w:style w:type="paragraph" w:styleId="18">
    <w:name w:val="List Paragraph"/>
    <w:basedOn w:val="1"/>
    <w:qFormat/>
    <w:uiPriority w:val="99"/>
    <w:pPr>
      <w:ind w:firstLine="420" w:firstLineChars="200"/>
    </w:pPr>
  </w:style>
  <w:style w:type="character" w:customStyle="1" w:styleId="19">
    <w:name w:val="正文文本缩进 字符"/>
    <w:link w:val="5"/>
    <w:semiHidden/>
    <w:qFormat/>
    <w:locked/>
    <w:uiPriority w:val="99"/>
    <w:rPr>
      <w:rFonts w:cs="Times New Roman"/>
    </w:rPr>
  </w:style>
  <w:style w:type="character" w:customStyle="1" w:styleId="20">
    <w:name w:val="正文文本缩进 Char1"/>
    <w:semiHidden/>
    <w:qFormat/>
    <w:uiPriority w:val="99"/>
  </w:style>
  <w:style w:type="character" w:customStyle="1" w:styleId="21">
    <w:name w:val="页脚 字符"/>
    <w:link w:val="7"/>
    <w:qFormat/>
    <w:locked/>
    <w:uiPriority w:val="99"/>
    <w:rPr>
      <w:rFonts w:cs="Times New Roman"/>
      <w:sz w:val="18"/>
    </w:rPr>
  </w:style>
  <w:style w:type="character" w:customStyle="1" w:styleId="22">
    <w:name w:val="页脚 Char1"/>
    <w:semiHidden/>
    <w:qFormat/>
    <w:uiPriority w:val="99"/>
    <w:rPr>
      <w:sz w:val="18"/>
    </w:rPr>
  </w:style>
  <w:style w:type="paragraph" w:customStyle="1" w:styleId="2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
    <w:name w:val="批注文字 字符"/>
    <w:basedOn w:val="11"/>
    <w:link w:val="4"/>
    <w:semiHidden/>
    <w:qFormat/>
    <w:uiPriority w:val="99"/>
    <w:rPr>
      <w:kern w:val="2"/>
      <w:sz w:val="21"/>
      <w:szCs w:val="22"/>
    </w:rPr>
  </w:style>
  <w:style w:type="character" w:customStyle="1" w:styleId="25">
    <w:name w:val="批注主题 字符"/>
    <w:basedOn w:val="24"/>
    <w:link w:val="9"/>
    <w:semiHidden/>
    <w:qFormat/>
    <w:uiPriority w:val="99"/>
    <w:rPr>
      <w:b/>
      <w:bCs/>
      <w:kern w:val="2"/>
      <w:sz w:val="21"/>
      <w:szCs w:val="22"/>
    </w:rPr>
  </w:style>
  <w:style w:type="paragraph" w:customStyle="1" w:styleId="26">
    <w:name w:val="修订1"/>
    <w:hidden/>
    <w:semiHidden/>
    <w:qFormat/>
    <w:uiPriority w:val="99"/>
    <w:rPr>
      <w:rFonts w:ascii="Calibri" w:hAnsi="Calibri" w:eastAsia="宋体" w:cs="Times New Roman"/>
      <w:kern w:val="2"/>
      <w:sz w:val="21"/>
      <w:szCs w:val="22"/>
      <w:lang w:val="en-US" w:eastAsia="zh-CN" w:bidi="ar-SA"/>
    </w:rPr>
  </w:style>
  <w:style w:type="paragraph" w:customStyle="1" w:styleId="27">
    <w:name w:val="修订2"/>
    <w:hidden/>
    <w:semiHidden/>
    <w:qFormat/>
    <w:uiPriority w:val="99"/>
    <w:rPr>
      <w:rFonts w:ascii="Calibri" w:hAnsi="Calibri" w:eastAsia="宋体" w:cs="Times New Roman"/>
      <w:kern w:val="2"/>
      <w:sz w:val="21"/>
      <w:szCs w:val="22"/>
      <w:lang w:val="en-US" w:eastAsia="zh-CN" w:bidi="ar-SA"/>
    </w:rPr>
  </w:style>
  <w:style w:type="paragraph" w:customStyle="1" w:styleId="28">
    <w:name w:val="表格"/>
    <w:basedOn w:val="1"/>
    <w:link w:val="29"/>
    <w:qFormat/>
    <w:uiPriority w:val="0"/>
    <w:pPr>
      <w:spacing w:line="300" w:lineRule="exact"/>
      <w:jc w:val="center"/>
    </w:pPr>
    <w:rPr>
      <w:rFonts w:ascii="Times New Roman" w:hAnsi="Times New Roman" w:cs="黑体"/>
      <w:sz w:val="18"/>
      <w:szCs w:val="18"/>
    </w:rPr>
  </w:style>
  <w:style w:type="character" w:customStyle="1" w:styleId="29">
    <w:name w:val="表格 字符"/>
    <w:basedOn w:val="11"/>
    <w:link w:val="28"/>
    <w:qFormat/>
    <w:uiPriority w:val="0"/>
    <w:rPr>
      <w:rFonts w:ascii="Times New Roman" w:hAnsi="Times New Roman" w:cs="黑体"/>
      <w:kern w:val="2"/>
      <w:sz w:val="18"/>
      <w:szCs w:val="18"/>
    </w:rPr>
  </w:style>
  <w:style w:type="paragraph" w:customStyle="1" w:styleId="30">
    <w:name w:val="修订3"/>
    <w:hidden/>
    <w:unhideWhenUsed/>
    <w:qFormat/>
    <w:uiPriority w:val="99"/>
    <w:rPr>
      <w:rFonts w:ascii="Calibri" w:hAnsi="Calibri" w:eastAsia="宋体" w:cs="Times New Roman"/>
      <w:kern w:val="2"/>
      <w:sz w:val="21"/>
      <w:szCs w:val="22"/>
      <w:lang w:val="en-US" w:eastAsia="zh-CN" w:bidi="ar-SA"/>
    </w:rPr>
  </w:style>
  <w:style w:type="paragraph" w:customStyle="1" w:styleId="31">
    <w:name w:val="修订4"/>
    <w:hidden/>
    <w:unhideWhenUsed/>
    <w:qFormat/>
    <w:uiPriority w:val="99"/>
    <w:rPr>
      <w:rFonts w:ascii="Calibri" w:hAnsi="Calibri" w:eastAsia="宋体" w:cs="Times New Roman"/>
      <w:kern w:val="2"/>
      <w:sz w:val="21"/>
      <w:szCs w:val="22"/>
      <w:lang w:val="en-US" w:eastAsia="zh-CN" w:bidi="ar-SA"/>
    </w:rPr>
  </w:style>
  <w:style w:type="character" w:customStyle="1" w:styleId="32">
    <w:name w:val="标题 1 字符"/>
    <w:basedOn w:val="11"/>
    <w:link w:val="2"/>
    <w:qFormat/>
    <w:uiPriority w:val="0"/>
    <w:rPr>
      <w:rFonts w:eastAsia="黑体"/>
      <w:b/>
      <w:kern w:val="2"/>
      <w:sz w:val="28"/>
      <w:szCs w:val="28"/>
    </w:rPr>
  </w:style>
  <w:style w:type="character" w:customStyle="1" w:styleId="33">
    <w:name w:val="标题 2 字符"/>
    <w:basedOn w:val="11"/>
    <w:link w:val="3"/>
    <w:qFormat/>
    <w:uiPriority w:val="0"/>
    <w:rPr>
      <w:rFonts w:ascii="宋体" w:hAnsi="宋体"/>
      <w:b/>
      <w:kern w:val="2"/>
      <w:sz w:val="24"/>
      <w:szCs w:val="24"/>
    </w:rPr>
  </w:style>
  <w:style w:type="paragraph" w:customStyle="1" w:styleId="3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615EA-773F-4745-B4AB-2FCFFC86F222}">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21</Pages>
  <Words>3061</Words>
  <Characters>17448</Characters>
  <Lines>145</Lines>
  <Paragraphs>40</Paragraphs>
  <TotalTime>0</TotalTime>
  <ScaleCrop>false</ScaleCrop>
  <LinksUpToDate>false</LinksUpToDate>
  <CharactersWithSpaces>20469</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2024-06-23T14:38:00Z</dcterms:created>
  <dc:creator>cad</dc:creator>
  <cp:lastModifiedBy>Administrator</cp:lastModifiedBy>
  <cp:lastPrinted>2019-04-24T00:52:00Z</cp:lastPrinted>
  <dcterms:modified xsi:type="dcterms:W3CDTF">2025-09-15T08:40:19Z</dcterms:modified>
  <dc:title>机械电子工程本科专业培养方案（含专升本）</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714366F20C174C7CBDD6AED1DF01E01A</vt:lpwstr>
  </property>
</Properties>
</file>