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0" w:firstLineChars="0"/>
        <w:jc w:val="center"/>
        <w:rPr>
          <w:rFonts w:ascii="Times New Roman" w:hAnsi="Times New Roman" w:eastAsia="黑体"/>
          <w:b/>
          <w:color w:val="auto"/>
          <w:sz w:val="28"/>
          <w:szCs w:val="28"/>
        </w:rPr>
      </w:pPr>
      <w:r>
        <w:rPr>
          <w:rFonts w:ascii="Times New Roman" w:hAnsi="Times New Roman" w:eastAsia="黑体"/>
          <w:b/>
          <w:color w:val="auto"/>
          <w:sz w:val="32"/>
          <w:szCs w:val="32"/>
        </w:rPr>
        <w:t>智能制造工程本科</w:t>
      </w:r>
      <w:bookmarkStart w:id="6" w:name="_GoBack"/>
      <w:bookmarkEnd w:id="6"/>
      <w:r>
        <w:rPr>
          <w:rFonts w:ascii="Times New Roman" w:hAnsi="Times New Roman" w:eastAsia="黑体"/>
          <w:b/>
          <w:color w:val="auto"/>
          <w:sz w:val="32"/>
          <w:szCs w:val="32"/>
        </w:rPr>
        <w:t>专业培养方案</w:t>
      </w:r>
    </w:p>
    <w:p>
      <w:pPr>
        <w:pStyle w:val="12"/>
        <w:ind w:firstLine="0" w:firstLineChars="0"/>
        <w:rPr>
          <w:rFonts w:ascii="Times New Roman" w:hAnsi="Times New Roman"/>
          <w:b/>
          <w:color w:val="auto"/>
          <w:sz w:val="28"/>
          <w:szCs w:val="28"/>
        </w:rPr>
      </w:pP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一、培养目标</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本专业培养德智体美劳全面发展，熟悉机械、电子、自动控制、计算机、智能装备、智能机器人、物联网(工业以太网)、人工智能、大数据、云计算等基础知识，具有机械科学技术、自动控制技术、计算机技术、机电液气一体化技术等基本技能，能从事智能产品设计及制造，数控机床和工业机器人安装、调试、维护和维修，智能化工厂系统集成、信息管理、应用研究和生产管理等工作，并具有较强创新精神和实践能力的复合型应用型技术人才。</w:t>
      </w:r>
    </w:p>
    <w:p>
      <w:pPr>
        <w:spacing w:line="40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预期学生毕业5年左右达到以下目标：</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培养目标1：掌握离散制造、智能装备等方面的基本理论和基本知识</w:t>
      </w:r>
      <w:r>
        <w:rPr>
          <w:rFonts w:hint="eastAsia" w:ascii="Times New Roman" w:hAnsi="Times New Roman"/>
          <w:color w:val="auto"/>
          <w:sz w:val="24"/>
          <w:szCs w:val="24"/>
          <w:lang w:eastAsia="zh-CN"/>
        </w:rPr>
        <w:t>，</w:t>
      </w:r>
      <w:r>
        <w:rPr>
          <w:rFonts w:ascii="Times New Roman" w:hAnsi="Times New Roman"/>
          <w:color w:val="auto"/>
          <w:sz w:val="24"/>
          <w:szCs w:val="24"/>
        </w:rPr>
        <w:t>掌握控制、优化和调度学科的理论和方法</w:t>
      </w:r>
      <w:r>
        <w:rPr>
          <w:rFonts w:hint="eastAsia" w:ascii="Times New Roman" w:hAnsi="Times New Roman"/>
          <w:color w:val="auto"/>
          <w:sz w:val="24"/>
          <w:szCs w:val="24"/>
          <w:lang w:eastAsia="zh-CN"/>
        </w:rPr>
        <w:t>，</w:t>
      </w:r>
      <w:r>
        <w:rPr>
          <w:rFonts w:ascii="Times New Roman" w:hAnsi="Times New Roman"/>
          <w:color w:val="auto"/>
          <w:sz w:val="24"/>
          <w:szCs w:val="24"/>
        </w:rPr>
        <w:t>掌握机械行业智能装备设计的理论知识和技能；</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培养目标2：有扎实的电子电路基础学科的基本理论和实验技能；</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培养目标3：具备运用现代技术手段测试装备参数</w:t>
      </w:r>
      <w:r>
        <w:rPr>
          <w:rFonts w:hint="eastAsia" w:ascii="Times New Roman" w:hAnsi="Times New Roman"/>
          <w:color w:val="auto"/>
          <w:sz w:val="24"/>
          <w:szCs w:val="24"/>
          <w:lang w:eastAsia="zh-CN"/>
        </w:rPr>
        <w:t>，</w:t>
      </w:r>
      <w:r>
        <w:rPr>
          <w:rFonts w:ascii="Times New Roman" w:hAnsi="Times New Roman"/>
          <w:color w:val="auto"/>
          <w:sz w:val="24"/>
          <w:szCs w:val="24"/>
        </w:rPr>
        <w:t>合理运用智能设备的能力；</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培养目标4：具有较强的计算机运用能力，熟练运用物联网、大数据和云计算技术提升企业信息化和智能化水平，设计开发智能装备和智能生产线，实现智能制造；</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培养目标5：掌握人工智能基本理论和方法</w:t>
      </w:r>
      <w:r>
        <w:rPr>
          <w:rFonts w:hint="eastAsia" w:ascii="Times New Roman" w:hAnsi="Times New Roman"/>
          <w:color w:val="auto"/>
          <w:sz w:val="24"/>
          <w:szCs w:val="24"/>
          <w:lang w:eastAsia="zh-CN"/>
        </w:rPr>
        <w:t>，</w:t>
      </w:r>
      <w:r>
        <w:rPr>
          <w:rFonts w:ascii="Times New Roman" w:hAnsi="Times New Roman"/>
          <w:color w:val="auto"/>
          <w:sz w:val="24"/>
          <w:szCs w:val="24"/>
        </w:rPr>
        <w:t>接受基础研究和应用研究方面的科学思维和科学实验的训练，具有较好的科学素养，具有运用所学知识和实验技能进行高端制造装备领域的产品、装备研发和管理；</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培养目标6：具有较强的自学能力以及处理科学和工程实际问题的能力。</w:t>
      </w:r>
    </w:p>
    <w:p>
      <w:pPr>
        <w:ind w:firstLine="562" w:firstLineChars="200"/>
        <w:rPr>
          <w:rFonts w:ascii="Times New Roman" w:hAnsi="Times New Roman"/>
          <w:b/>
          <w:color w:val="auto"/>
          <w:sz w:val="28"/>
          <w:szCs w:val="28"/>
        </w:rPr>
      </w:pPr>
      <w:r>
        <w:rPr>
          <w:rFonts w:ascii="Times New Roman" w:hAnsi="Times New Roman" w:eastAsia="黑体"/>
          <w:b/>
          <w:color w:val="auto"/>
          <w:sz w:val="28"/>
          <w:szCs w:val="28"/>
        </w:rPr>
        <w:t>二、毕业要求</w:t>
      </w:r>
      <w:r>
        <w:rPr>
          <w:rFonts w:ascii="Times New Roman" w:hAnsi="Times New Roman"/>
          <w:b/>
          <w:color w:val="auto"/>
          <w:sz w:val="28"/>
          <w:szCs w:val="28"/>
        </w:rPr>
        <w:t xml:space="preserve"> </w:t>
      </w:r>
    </w:p>
    <w:p>
      <w:pPr>
        <w:spacing w:line="400" w:lineRule="exact"/>
        <w:ind w:firstLine="482" w:firstLineChars="200"/>
        <w:rPr>
          <w:rFonts w:ascii="Times New Roman" w:hAnsi="Times New Roman"/>
          <w:color w:val="auto"/>
          <w:sz w:val="24"/>
          <w:szCs w:val="24"/>
        </w:rPr>
      </w:pPr>
      <w:bookmarkStart w:id="0" w:name="OLE_LINK1"/>
      <w:r>
        <w:rPr>
          <w:rFonts w:hint="eastAsia" w:ascii="宋体" w:hAnsi="宋体"/>
          <w:b/>
          <w:color w:val="auto"/>
          <w:sz w:val="24"/>
          <w:szCs w:val="24"/>
        </w:rPr>
        <w:t>通过本科阶段学习，毕业生应达到如下毕业要求：</w:t>
      </w:r>
    </w:p>
    <w:bookmarkEnd w:id="0"/>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(1) 工程知识。能够将数学、自然科学、计算、工程基础和专业知识用于解决复杂工程问题。</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(2) 问题分析。能够应用数学、自然科学和工程科学的第一性原理，识别、表达并通过文献研究分析复杂工程问题，综合考虑可持续发展的要求，以获得有效结论。</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(3) 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(4) 研究。能够基于科学原理并采用科学方法对复杂工程问题进行研究，包括设计实验、分析与解释数据、并通过信息综合得到合理有效的结论。</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(5) 使用现代工具。能够针对复杂工程问题，开发、选择与使用恰当的技术、资源、现代工程工具和信息技术工具，包括对复杂工程问题的预测与模拟，并能够理解其局限性。</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(6) 工程与可持续发展。在解决复杂工程问题时，能够基于工程相关背景知识，分析和评价工程实践对健康、安全、环境、法律以及经济和社会可持续发展的影响，并理解应承担的责任。</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(7) 伦理和职业规范。有工程报国、工程为民的意识，具有人文社会科学素养和社会责任感，能够理解和应用工程伦理，在工程实践中遵守工程职业道德、规范和相关法律，履行责任。</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(8) 个人与团队。能够在多样化、多学科背景下的团队中承担个体、团队成员以及负责人的角色。</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(9) 沟通。能够就复杂工程问题与业界同行及社会公众进行有效沟通和交流，包括撰写报告和设计文稿、陈述发言、清晰表达或回应指令；能够在跨文化背景下进行沟通和交流，理解、尊重语言和文化差异。</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(10) 项目管理。理解并掌握工程项目相关的管理原理与经济决策方法，并能够在多学科环境中应用。</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(11) 终身学习。具有自主学习和终身学习的意识和能力，能够理解广泛的技术变革对工程和社会的影响，适应新技术变革，具有批判性思维能力。</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三、主干学科</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机械工程、控制科学与工程。</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四、专业核心课程</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工程图学、工程力学、机械设计基础、控制工程基础、电气控制与PLC、液压与气压传动、电工电子学、</w:t>
      </w:r>
      <w:r>
        <w:rPr>
          <w:rFonts w:hint="eastAsia" w:ascii="Times New Roman" w:hAnsi="Times New Roman"/>
          <w:color w:val="auto"/>
          <w:sz w:val="24"/>
          <w:szCs w:val="24"/>
          <w:lang w:eastAsia="zh-CN"/>
        </w:rPr>
        <w:t>单片机原理与智能化应用</w:t>
      </w:r>
      <w:r>
        <w:rPr>
          <w:rFonts w:ascii="Times New Roman" w:hAnsi="Times New Roman"/>
          <w:color w:val="auto"/>
          <w:sz w:val="24"/>
          <w:szCs w:val="24"/>
        </w:rPr>
        <w:t>、</w:t>
      </w:r>
      <w:r>
        <w:rPr>
          <w:rFonts w:hint="eastAsia" w:ascii="Times New Roman" w:hAnsi="Times New Roman"/>
          <w:color w:val="auto"/>
          <w:sz w:val="24"/>
          <w:szCs w:val="24"/>
          <w:lang w:eastAsia="zh-CN"/>
        </w:rPr>
        <w:t>传感器及智能检测技术</w:t>
      </w:r>
      <w:r>
        <w:rPr>
          <w:rFonts w:ascii="Times New Roman" w:hAnsi="Times New Roman"/>
          <w:color w:val="auto"/>
          <w:sz w:val="24"/>
          <w:szCs w:val="24"/>
        </w:rPr>
        <w:t>、工业物联网技术、人工智能技术及应用。</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五、主要实践环节</w:t>
      </w:r>
    </w:p>
    <w:p>
      <w:pPr>
        <w:spacing w:line="400" w:lineRule="exact"/>
        <w:ind w:firstLine="480" w:firstLineChars="200"/>
        <w:rPr>
          <w:rFonts w:ascii="Times New Roman" w:hAnsi="Times New Roman"/>
          <w:color w:val="auto"/>
          <w:sz w:val="24"/>
        </w:rPr>
      </w:pPr>
      <w:bookmarkStart w:id="1" w:name="OLE_LINK3"/>
      <w:r>
        <w:rPr>
          <w:rFonts w:hint="eastAsia" w:ascii="Times New Roman" w:hAnsi="Times New Roman"/>
          <w:color w:val="auto"/>
          <w:sz w:val="24"/>
          <w:lang w:eastAsia="zh-CN"/>
        </w:rPr>
        <w:t>劳动教育与工程训练</w:t>
      </w:r>
      <w:r>
        <w:rPr>
          <w:rFonts w:ascii="Times New Roman" w:hAnsi="Times New Roman"/>
          <w:color w:val="auto"/>
          <w:sz w:val="24"/>
        </w:rPr>
        <w:t>、工程图学实践、</w:t>
      </w:r>
      <w:r>
        <w:rPr>
          <w:rFonts w:hint="eastAsia" w:ascii="Times New Roman" w:hAnsi="Times New Roman"/>
          <w:color w:val="auto"/>
          <w:sz w:val="24"/>
          <w:lang w:eastAsia="zh-CN"/>
        </w:rPr>
        <w:t>电工电子实践</w:t>
      </w:r>
      <w:r>
        <w:rPr>
          <w:rFonts w:ascii="Times New Roman" w:hAnsi="Times New Roman"/>
          <w:color w:val="auto"/>
          <w:sz w:val="24"/>
        </w:rPr>
        <w:t>、</w:t>
      </w:r>
      <w:r>
        <w:rPr>
          <w:rFonts w:hint="eastAsia" w:ascii="Times New Roman" w:hAnsi="Times New Roman"/>
          <w:color w:val="auto"/>
          <w:sz w:val="24"/>
          <w:lang w:eastAsia="zh-CN"/>
        </w:rPr>
        <w:t>单片机系统设计实践</w:t>
      </w:r>
      <w:r>
        <w:rPr>
          <w:rFonts w:ascii="Times New Roman" w:hAnsi="Times New Roman"/>
          <w:color w:val="auto"/>
          <w:sz w:val="24"/>
        </w:rPr>
        <w:t>、</w:t>
      </w:r>
      <w:r>
        <w:rPr>
          <w:rFonts w:hint="eastAsia" w:ascii="Times New Roman" w:hAnsi="Times New Roman"/>
          <w:color w:val="auto"/>
          <w:sz w:val="24"/>
          <w:lang w:eastAsia="zh-CN"/>
        </w:rPr>
        <w:t>电气控制与PLC应用实践</w:t>
      </w:r>
      <w:r>
        <w:rPr>
          <w:rFonts w:ascii="Times New Roman" w:hAnsi="Times New Roman"/>
          <w:color w:val="auto"/>
          <w:sz w:val="24"/>
        </w:rPr>
        <w:t>、</w:t>
      </w:r>
      <w:r>
        <w:rPr>
          <w:rFonts w:hint="eastAsia" w:ascii="Times New Roman" w:hAnsi="Times New Roman"/>
          <w:color w:val="auto"/>
          <w:sz w:val="24"/>
          <w:lang w:eastAsia="zh-CN"/>
        </w:rPr>
        <w:t>液压与气动系统设计实践</w:t>
      </w:r>
      <w:r>
        <w:rPr>
          <w:rFonts w:ascii="Times New Roman" w:hAnsi="Times New Roman"/>
          <w:color w:val="auto"/>
          <w:sz w:val="24"/>
        </w:rPr>
        <w:t>、智能制造生产综合实践、创新综合实践、生产实践、毕业设计(论文)、第二课堂。</w:t>
      </w:r>
    </w:p>
    <w:bookmarkEnd w:id="1"/>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六、学制、学位及毕业学分要求</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基本学制为4年，弹性学制3～6年，</w:t>
      </w:r>
      <w:r>
        <w:rPr>
          <w:rFonts w:ascii="Times New Roman" w:hAnsi="Times New Roman"/>
          <w:color w:val="auto"/>
          <w:sz w:val="24"/>
        </w:rPr>
        <w:t>学生修完本专业人才培养方案所规定的各类学分达到</w:t>
      </w:r>
      <w:r>
        <w:rPr>
          <w:rFonts w:hint="eastAsia" w:ascii="Times New Roman" w:hAnsi="Times New Roman"/>
          <w:color w:val="auto"/>
          <w:sz w:val="24"/>
          <w:lang w:eastAsia="zh-CN"/>
        </w:rPr>
        <w:t>17</w:t>
      </w:r>
      <w:r>
        <w:rPr>
          <w:rFonts w:hint="eastAsia" w:ascii="Times New Roman" w:hAnsi="Times New Roman"/>
          <w:color w:val="auto"/>
          <w:sz w:val="24"/>
          <w:lang w:val="en-US" w:eastAsia="zh-CN"/>
        </w:rPr>
        <w:t>0</w:t>
      </w:r>
      <w:r>
        <w:rPr>
          <w:rFonts w:hint="eastAsia" w:ascii="Times New Roman" w:hAnsi="Times New Roman"/>
          <w:color w:val="auto"/>
          <w:sz w:val="24"/>
          <w:lang w:eastAsia="zh-CN"/>
        </w:rPr>
        <w:t>学分(含第二课堂5学分)</w:t>
      </w:r>
      <w:r>
        <w:rPr>
          <w:rFonts w:ascii="Times New Roman" w:hAnsi="Times New Roman"/>
          <w:color w:val="auto"/>
          <w:sz w:val="24"/>
          <w:szCs w:val="24"/>
        </w:rPr>
        <w:t>，符合《衢州学院学士学位授予办法》，授予工学学士学位。</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七、毕业要求对培养目标的支撑矩阵</w:t>
      </w:r>
    </w:p>
    <w:p>
      <w:pPr>
        <w:pStyle w:val="12"/>
        <w:spacing w:line="540" w:lineRule="exact"/>
        <w:ind w:firstLine="480"/>
        <w:rPr>
          <w:rFonts w:ascii="Times New Roman" w:hAnsi="Times New Roman"/>
          <w:color w:val="auto"/>
          <w:sz w:val="24"/>
          <w:szCs w:val="24"/>
        </w:rPr>
      </w:pPr>
      <w:r>
        <w:rPr>
          <w:rFonts w:ascii="Times New Roman" w:hAnsi="Times New Roman"/>
          <w:color w:val="auto"/>
          <w:sz w:val="24"/>
          <w:szCs w:val="24"/>
        </w:rPr>
        <w:t>毕业要求对培养目标的支撑矩阵(附表1)</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八、毕业要求达成矩阵</w:t>
      </w:r>
    </w:p>
    <w:p>
      <w:pPr>
        <w:spacing w:line="480" w:lineRule="exact"/>
        <w:ind w:firstLine="480" w:firstLineChars="200"/>
        <w:rPr>
          <w:rFonts w:ascii="Times New Roman" w:hAnsi="Times New Roman"/>
          <w:color w:val="auto"/>
          <w:sz w:val="24"/>
          <w:szCs w:val="24"/>
        </w:rPr>
      </w:pPr>
      <w:r>
        <w:rPr>
          <w:rFonts w:ascii="Times New Roman" w:hAnsi="Times New Roman"/>
          <w:color w:val="auto"/>
          <w:sz w:val="24"/>
          <w:szCs w:val="24"/>
        </w:rPr>
        <w:t>毕业要求达成矩阵(附表2)</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九、专业课程设置与教学进程计划表</w:t>
      </w:r>
    </w:p>
    <w:p>
      <w:pPr>
        <w:pStyle w:val="12"/>
        <w:spacing w:line="360" w:lineRule="auto"/>
        <w:ind w:firstLine="480"/>
        <w:rPr>
          <w:rFonts w:ascii="Times New Roman" w:hAnsi="Times New Roman"/>
          <w:color w:val="auto"/>
          <w:sz w:val="24"/>
          <w:szCs w:val="24"/>
        </w:rPr>
      </w:pPr>
      <w:r>
        <w:rPr>
          <w:rFonts w:ascii="Times New Roman" w:hAnsi="Times New Roman"/>
          <w:color w:val="auto"/>
          <w:sz w:val="24"/>
          <w:szCs w:val="24"/>
        </w:rPr>
        <w:t>课程设置与教学进程计划表(附表3)</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十、课程学分、学时分布情况表</w:t>
      </w:r>
    </w:p>
    <w:p>
      <w:pPr>
        <w:pStyle w:val="12"/>
        <w:spacing w:line="540" w:lineRule="exact"/>
        <w:ind w:firstLine="480"/>
        <w:rPr>
          <w:rFonts w:ascii="Times New Roman" w:hAnsi="Times New Roman"/>
          <w:color w:val="auto"/>
          <w:sz w:val="24"/>
          <w:szCs w:val="24"/>
        </w:rPr>
      </w:pPr>
      <w:r>
        <w:rPr>
          <w:rFonts w:ascii="Times New Roman" w:hAnsi="Times New Roman"/>
          <w:color w:val="auto"/>
          <w:sz w:val="24"/>
          <w:szCs w:val="24"/>
        </w:rPr>
        <w:t>课程学分(学时)分布情况表(附表4)</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十一、辅修专业培养计划</w:t>
      </w:r>
    </w:p>
    <w:p>
      <w:pPr>
        <w:ind w:firstLine="480" w:firstLineChars="200"/>
        <w:rPr>
          <w:rFonts w:ascii="Times New Roman" w:hAnsi="Times New Roman"/>
          <w:color w:val="auto"/>
          <w:sz w:val="24"/>
          <w:szCs w:val="24"/>
        </w:rPr>
      </w:pPr>
      <w:r>
        <w:rPr>
          <w:rFonts w:ascii="Times New Roman" w:hAnsi="Times New Roman"/>
          <w:color w:val="auto"/>
          <w:sz w:val="24"/>
          <w:szCs w:val="24"/>
        </w:rPr>
        <w:t>辅修课程设置一览表(附表5)</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十二、课程地图</w:t>
      </w:r>
    </w:p>
    <w:p>
      <w:pPr>
        <w:ind w:firstLine="480" w:firstLineChars="200"/>
        <w:rPr>
          <w:rFonts w:ascii="Times New Roman" w:hAnsi="Times New Roman"/>
          <w:color w:val="auto"/>
          <w:sz w:val="24"/>
          <w:szCs w:val="24"/>
        </w:rPr>
      </w:pPr>
      <w:r>
        <w:rPr>
          <w:rFonts w:ascii="Times New Roman" w:hAnsi="Times New Roman"/>
          <w:color w:val="auto"/>
          <w:sz w:val="24"/>
          <w:szCs w:val="24"/>
        </w:rPr>
        <w:t>课程地图(附图1)</w:t>
      </w:r>
    </w:p>
    <w:p>
      <w:pPr>
        <w:ind w:firstLine="720" w:firstLineChars="300"/>
        <w:rPr>
          <w:rFonts w:ascii="Times New Roman" w:hAnsi="Times New Roman"/>
          <w:color w:val="auto"/>
          <w:sz w:val="24"/>
          <w:szCs w:val="24"/>
        </w:rPr>
      </w:pPr>
    </w:p>
    <w:p>
      <w:pPr>
        <w:spacing w:line="540" w:lineRule="exact"/>
        <w:rPr>
          <w:rFonts w:ascii="Times New Roman" w:hAnsi="Times New Roman"/>
          <w:color w:val="auto"/>
          <w:szCs w:val="32"/>
        </w:rPr>
      </w:pPr>
      <w:r>
        <w:rPr>
          <w:rFonts w:ascii="Times New Roman" w:hAnsi="Times New Roman"/>
          <w:color w:val="auto"/>
          <w:szCs w:val="32"/>
        </w:rPr>
        <w:br w:type="page"/>
      </w:r>
      <w:r>
        <w:rPr>
          <w:rFonts w:ascii="Times New Roman" w:hAnsi="Times New Roman"/>
          <w:color w:val="auto"/>
          <w:szCs w:val="32"/>
        </w:rPr>
        <w:t>附表1：</w:t>
      </w:r>
    </w:p>
    <w:p>
      <w:pPr>
        <w:spacing w:before="156" w:beforeLines="50" w:after="156" w:afterLines="50" w:line="390" w:lineRule="exact"/>
        <w:jc w:val="center"/>
        <w:rPr>
          <w:rFonts w:ascii="Times New Roman" w:hAnsi="Times New Roman"/>
          <w:b/>
          <w:color w:val="auto"/>
          <w:kern w:val="0"/>
          <w:sz w:val="24"/>
          <w:szCs w:val="24"/>
        </w:rPr>
      </w:pPr>
      <w:r>
        <w:rPr>
          <w:rFonts w:ascii="Times New Roman" w:hAnsi="Times New Roman"/>
          <w:b/>
          <w:bCs/>
          <w:color w:val="auto"/>
          <w:sz w:val="24"/>
          <w:szCs w:val="24"/>
        </w:rPr>
        <w:t>表1  毕业要求对培养目标的支撑矩阵</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widowControl/>
              <w:spacing w:line="360" w:lineRule="exact"/>
              <w:jc w:val="center"/>
              <w:rPr>
                <w:rFonts w:ascii="Times New Roman" w:hAnsi="Times New Roman"/>
                <w:color w:val="auto"/>
                <w:spacing w:val="-14"/>
                <w:kern w:val="0"/>
                <w:szCs w:val="21"/>
              </w:rPr>
            </w:pPr>
            <w:r>
              <w:rPr>
                <w:rFonts w:ascii="Times New Roman" w:hAnsi="Times New Roman"/>
                <w:color w:val="auto"/>
                <w:spacing w:val="-14"/>
                <w:kern w:val="0"/>
                <w:szCs w:val="21"/>
              </w:rPr>
              <w:t>毕业要求</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培养目标1</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培养目标2</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培养目标3</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培养目标4</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培养目标5</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kern w:val="0"/>
                <w:szCs w:val="21"/>
              </w:rPr>
            </w:pPr>
            <w:r>
              <w:rPr>
                <w:rFonts w:ascii="Times New Roman" w:hAnsi="Times New Roman"/>
                <w:color w:val="auto"/>
                <w:kern w:val="0"/>
                <w:szCs w:val="21"/>
              </w:rPr>
              <w:t>1. 工程知识</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2. 问题分析</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3. 设计/开发解决方案</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4. 研究</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5. 使用现代工具</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6. 工程与可持续发展</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7. 伦理和职业规范</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8. 个人和团队</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9. 沟通</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10. 项目管理</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11. 终身学习</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bl>
    <w:p>
      <w:pPr>
        <w:spacing w:line="540" w:lineRule="exact"/>
        <w:rPr>
          <w:rFonts w:ascii="Times New Roman" w:hAnsi="Times New Roman"/>
          <w:color w:val="auto"/>
          <w:szCs w:val="32"/>
        </w:rPr>
      </w:pPr>
    </w:p>
    <w:p>
      <w:pPr>
        <w:spacing w:line="540" w:lineRule="exact"/>
        <w:rPr>
          <w:rFonts w:ascii="Times New Roman" w:hAnsi="Times New Roman"/>
          <w:color w:val="auto"/>
          <w:szCs w:val="32"/>
        </w:rPr>
      </w:pPr>
    </w:p>
    <w:p>
      <w:pPr>
        <w:spacing w:line="540" w:lineRule="exact"/>
        <w:rPr>
          <w:rFonts w:ascii="Times New Roman" w:hAnsi="Times New Roman"/>
          <w:color w:val="auto"/>
          <w:szCs w:val="32"/>
        </w:rPr>
      </w:pPr>
      <w:r>
        <w:rPr>
          <w:rFonts w:ascii="Times New Roman" w:hAnsi="Times New Roman"/>
          <w:color w:val="auto"/>
          <w:szCs w:val="32"/>
        </w:rPr>
        <w:br w:type="page"/>
      </w:r>
      <w:r>
        <w:rPr>
          <w:rFonts w:ascii="Times New Roman" w:hAnsi="Times New Roman"/>
          <w:color w:val="auto"/>
          <w:szCs w:val="32"/>
        </w:rPr>
        <w:t xml:space="preserve">附表2：  </w:t>
      </w:r>
    </w:p>
    <w:p>
      <w:pPr>
        <w:spacing w:before="156" w:beforeLines="50" w:after="156" w:afterLines="50" w:line="390" w:lineRule="exact"/>
        <w:jc w:val="center"/>
        <w:rPr>
          <w:rFonts w:ascii="Times New Roman" w:hAnsi="Times New Roman"/>
          <w:b/>
          <w:bCs/>
          <w:color w:val="auto"/>
          <w:sz w:val="24"/>
          <w:szCs w:val="24"/>
        </w:rPr>
      </w:pPr>
      <w:r>
        <w:rPr>
          <w:rFonts w:ascii="Times New Roman" w:hAnsi="Times New Roman"/>
          <w:b/>
          <w:bCs/>
          <w:color w:val="auto"/>
          <w:sz w:val="24"/>
          <w:szCs w:val="24"/>
        </w:rPr>
        <w:t>表2   毕业要求达成矩阵</w:t>
      </w:r>
    </w:p>
    <w:tbl>
      <w:tblPr>
        <w:tblStyle w:val="8"/>
        <w:tblpPr w:leftFromText="180" w:rightFromText="180" w:vertAnchor="text" w:horzAnchor="margin" w:tblpXSpec="center" w:tblpY="434"/>
        <w:tblW w:w="9180" w:type="dxa"/>
        <w:tblInd w:w="0" w:type="dxa"/>
        <w:tblLayout w:type="fixed"/>
        <w:tblCellMar>
          <w:top w:w="0" w:type="dxa"/>
          <w:left w:w="108" w:type="dxa"/>
          <w:bottom w:w="0" w:type="dxa"/>
          <w:right w:w="108" w:type="dxa"/>
        </w:tblCellMar>
      </w:tblPr>
      <w:tblGrid>
        <w:gridCol w:w="1809"/>
        <w:gridCol w:w="3686"/>
        <w:gridCol w:w="3685"/>
      </w:tblGrid>
      <w:tr>
        <w:tblPrEx>
          <w:tblCellMar>
            <w:top w:w="0" w:type="dxa"/>
            <w:left w:w="108" w:type="dxa"/>
            <w:bottom w:w="0" w:type="dxa"/>
            <w:right w:w="108" w:type="dxa"/>
          </w:tblCellMar>
        </w:tblPrEx>
        <w:trPr>
          <w:trHeight w:val="416"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685"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blPrEx>
          <w:tblCellMar>
            <w:top w:w="0" w:type="dxa"/>
            <w:left w:w="108" w:type="dxa"/>
            <w:bottom w:w="0" w:type="dxa"/>
            <w:right w:w="108" w:type="dxa"/>
          </w:tblCellMar>
        </w:tblPrEx>
        <w:trPr>
          <w:trHeight w:val="945"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工程知识：能够将数学、自然科学、计算、工程基础和专业知识用于解决复杂工程问题。</w:t>
            </w:r>
          </w:p>
          <w:p>
            <w:pPr>
              <w:widowControl/>
              <w:spacing w:line="260" w:lineRule="exact"/>
              <w:rPr>
                <w:rFonts w:ascii="Times New Roman" w:hAnsi="Times New Roman"/>
                <w:color w:val="auto"/>
                <w:kern w:val="0"/>
                <w:szCs w:val="21"/>
              </w:rPr>
            </w:pPr>
            <w:r>
              <w:rPr>
                <w:rFonts w:ascii="Times New Roman" w:hAnsi="Times New Roman"/>
                <w:color w:val="auto"/>
                <w:kern w:val="0"/>
                <w:szCs w:val="21"/>
              </w:rPr>
              <w:t>核心课程：控制工程基础、</w:t>
            </w:r>
            <w:r>
              <w:rPr>
                <w:rFonts w:ascii="Times New Roman" w:hAnsi="Times New Roman"/>
                <w:color w:val="auto"/>
                <w:szCs w:val="21"/>
              </w:rPr>
              <w:t>工程图学</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1.1 能将数学、自然科学、工程科学的语言工具用于智能制造领域工程问题的表述。</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高等数学(H)、大学物理(H)、复变函数与积分变换(H)、工程图学(H)</w:t>
            </w:r>
          </w:p>
        </w:tc>
      </w:tr>
      <w:tr>
        <w:tblPrEx>
          <w:tblCellMar>
            <w:top w:w="0" w:type="dxa"/>
            <w:left w:w="108" w:type="dxa"/>
            <w:bottom w:w="0" w:type="dxa"/>
            <w:right w:w="108" w:type="dxa"/>
          </w:tblCellMar>
        </w:tblPrEx>
        <w:trPr>
          <w:trHeight w:val="543"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Cs w:val="21"/>
              </w:rPr>
            </w:pPr>
            <w:r>
              <w:rPr>
                <w:rFonts w:ascii="Times New Roman" w:hAnsi="Times New Roman"/>
                <w:color w:val="auto"/>
                <w:kern w:val="0"/>
                <w:szCs w:val="21"/>
              </w:rPr>
              <w:t>1.2 能针对智能制造领域中的机构、控制等方面的工程问题建立数学模型并求解。</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线性代数(H)、机械设计基础(M)、控制工程基础(H)</w:t>
            </w:r>
          </w:p>
        </w:tc>
      </w:tr>
      <w:tr>
        <w:tblPrEx>
          <w:tblCellMar>
            <w:top w:w="0" w:type="dxa"/>
            <w:left w:w="108" w:type="dxa"/>
            <w:bottom w:w="0" w:type="dxa"/>
            <w:right w:w="108" w:type="dxa"/>
          </w:tblCellMar>
        </w:tblPrEx>
        <w:trPr>
          <w:trHeight w:val="751"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Cs w:val="21"/>
              </w:rPr>
            </w:pPr>
            <w:r>
              <w:rPr>
                <w:rFonts w:ascii="Times New Roman" w:hAnsi="Times New Roman"/>
                <w:color w:val="auto"/>
                <w:kern w:val="0"/>
                <w:szCs w:val="21"/>
              </w:rPr>
              <w:t>1.3 能够将智能信息处理技术和数学模型方法用于推演、分析制造、控制等方面的工程问题。</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概率统计(H)、控制工程基础(H)</w:t>
            </w:r>
          </w:p>
        </w:tc>
      </w:tr>
      <w:tr>
        <w:tblPrEx>
          <w:tblCellMar>
            <w:top w:w="0" w:type="dxa"/>
            <w:left w:w="108" w:type="dxa"/>
            <w:bottom w:w="0" w:type="dxa"/>
            <w:right w:w="108" w:type="dxa"/>
          </w:tblCellMar>
        </w:tblPrEx>
        <w:trPr>
          <w:trHeight w:val="55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Cs w:val="21"/>
              </w:rPr>
            </w:pPr>
            <w:r>
              <w:rPr>
                <w:rFonts w:ascii="Times New Roman" w:hAnsi="Times New Roman"/>
                <w:color w:val="auto"/>
                <w:kern w:val="0"/>
                <w:szCs w:val="21"/>
              </w:rPr>
              <w:t>1.4 能够将工程基础和专业知识用于智能制造领域工程问题解决方案的比较与综合。</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C语言程序设计(H)、工业物联网技术(H)</w:t>
            </w:r>
          </w:p>
        </w:tc>
      </w:tr>
      <w:tr>
        <w:tblPrEx>
          <w:tblCellMar>
            <w:top w:w="0" w:type="dxa"/>
            <w:left w:w="108" w:type="dxa"/>
            <w:bottom w:w="0" w:type="dxa"/>
            <w:right w:w="108" w:type="dxa"/>
          </w:tblCellMar>
        </w:tblPrEx>
        <w:trPr>
          <w:trHeight w:val="822" w:hRule="atLeast"/>
        </w:trPr>
        <w:tc>
          <w:tcPr>
            <w:tcW w:w="1809" w:type="dxa"/>
            <w:vMerge w:val="restart"/>
            <w:tcBorders>
              <w:top w:val="single" w:color="auto" w:sz="4" w:space="0"/>
              <w:left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问题分析：能够应用数学、自然科学和工程科学的第一性原理，识别、表达并通过文献研究分析复杂工程问题，综合考虑可持续发展的要求，以获得有效结论。</w:t>
            </w:r>
          </w:p>
          <w:p>
            <w:pPr>
              <w:widowControl/>
              <w:spacing w:line="260" w:lineRule="exact"/>
              <w:rPr>
                <w:rFonts w:hint="eastAsia" w:ascii="Times New Roman" w:hAnsi="Times New Roman" w:eastAsia="宋体"/>
                <w:color w:val="auto"/>
                <w:kern w:val="0"/>
                <w:szCs w:val="21"/>
                <w:lang w:eastAsia="zh-CN"/>
              </w:rPr>
            </w:pPr>
            <w:r>
              <w:rPr>
                <w:rFonts w:ascii="Times New Roman" w:hAnsi="Times New Roman"/>
                <w:color w:val="auto"/>
                <w:kern w:val="0"/>
                <w:szCs w:val="21"/>
              </w:rPr>
              <w:t>核心课程：</w:t>
            </w:r>
            <w:r>
              <w:rPr>
                <w:rFonts w:ascii="Times New Roman" w:hAnsi="Times New Roman"/>
                <w:color w:val="auto"/>
                <w:szCs w:val="21"/>
              </w:rPr>
              <w:t>电工电子学、</w:t>
            </w:r>
            <w:r>
              <w:rPr>
                <w:rFonts w:hint="eastAsia" w:ascii="Times New Roman" w:hAnsi="Times New Roman"/>
                <w:color w:val="auto"/>
                <w:szCs w:val="21"/>
                <w:lang w:eastAsia="zh-CN"/>
              </w:rPr>
              <w:t>单片机原理与智能化应用</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2.1 能运用相关科学原理，识别和判断智能制造领域复杂工程问题的关键环节。</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高等数学(H)、电工电子学(H)、大学物理(M)</w:t>
            </w:r>
          </w:p>
        </w:tc>
      </w:tr>
      <w:tr>
        <w:tblPrEx>
          <w:tblCellMar>
            <w:top w:w="0" w:type="dxa"/>
            <w:left w:w="108" w:type="dxa"/>
            <w:bottom w:w="0" w:type="dxa"/>
            <w:right w:w="108" w:type="dxa"/>
          </w:tblCellMar>
        </w:tblPrEx>
        <w:trPr>
          <w:trHeight w:val="512"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2.2 能基于相关科学原理和数学模型方法正确表达复杂机械制造工程问题。</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大学物理(M)、</w:t>
            </w:r>
            <w:r>
              <w:rPr>
                <w:rFonts w:hint="eastAsia" w:ascii="Times New Roman" w:hAnsi="Times New Roman"/>
                <w:color w:val="auto"/>
                <w:szCs w:val="21"/>
                <w:lang w:eastAsia="zh-CN"/>
              </w:rPr>
              <w:t>单片机原理与智能化应用</w:t>
            </w:r>
            <w:r>
              <w:rPr>
                <w:rFonts w:ascii="Times New Roman" w:hAnsi="Times New Roman"/>
                <w:color w:val="auto"/>
                <w:szCs w:val="21"/>
              </w:rPr>
              <w:t>(M)</w:t>
            </w:r>
          </w:p>
        </w:tc>
      </w:tr>
      <w:tr>
        <w:tblPrEx>
          <w:tblCellMar>
            <w:top w:w="0" w:type="dxa"/>
            <w:left w:w="108" w:type="dxa"/>
            <w:bottom w:w="0" w:type="dxa"/>
            <w:right w:w="108" w:type="dxa"/>
          </w:tblCellMar>
        </w:tblPrEx>
        <w:trPr>
          <w:trHeight w:val="1020"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2.3 能认识到解决问题有多种方案可选择，会通过文献研究寻求可替代的解决方案。</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电气控制与PLC(H)、智能制造导论(M)</w:t>
            </w:r>
          </w:p>
        </w:tc>
      </w:tr>
      <w:tr>
        <w:tblPrEx>
          <w:tblCellMar>
            <w:top w:w="0" w:type="dxa"/>
            <w:left w:w="108" w:type="dxa"/>
            <w:bottom w:w="0" w:type="dxa"/>
            <w:right w:w="108" w:type="dxa"/>
          </w:tblCellMar>
        </w:tblPrEx>
        <w:trPr>
          <w:trHeight w:val="1020"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2.4 能运用基本原理，借助文献研究，分析智能制造系统设计和研发过程的影响因素，获得有效结论。</w:t>
            </w:r>
          </w:p>
        </w:tc>
        <w:tc>
          <w:tcPr>
            <w:tcW w:w="3685"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szCs w:val="21"/>
                <w:lang w:eastAsia="zh-CN"/>
              </w:rPr>
            </w:pPr>
            <w:r>
              <w:rPr>
                <w:rFonts w:ascii="Times New Roman" w:hAnsi="Times New Roman"/>
                <w:color w:val="auto"/>
                <w:szCs w:val="21"/>
              </w:rPr>
              <w:t>毕业设计(论文)(H)、创新综合实践(H)、</w:t>
            </w:r>
            <w:r>
              <w:rPr>
                <w:rFonts w:hint="eastAsia" w:ascii="Times New Roman" w:hAnsi="Times New Roman"/>
                <w:color w:val="auto"/>
                <w:szCs w:val="21"/>
                <w:lang w:eastAsia="zh-CN"/>
              </w:rPr>
              <w:t>机械设计基础课程设计</w:t>
            </w:r>
            <w:r>
              <w:rPr>
                <w:rFonts w:ascii="Times New Roman" w:hAnsi="Times New Roman"/>
                <w:color w:val="auto"/>
                <w:szCs w:val="21"/>
              </w:rPr>
              <w:t>(H)</w:t>
            </w:r>
          </w:p>
        </w:tc>
      </w:tr>
      <w:tr>
        <w:tblPrEx>
          <w:tblCellMar>
            <w:top w:w="0" w:type="dxa"/>
            <w:left w:w="108" w:type="dxa"/>
            <w:bottom w:w="0" w:type="dxa"/>
            <w:right w:w="108" w:type="dxa"/>
          </w:tblCellMar>
        </w:tblPrEx>
        <w:trPr>
          <w:trHeight w:val="1098"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pPr>
              <w:widowControl/>
              <w:spacing w:line="260" w:lineRule="exact"/>
              <w:rPr>
                <w:rFonts w:ascii="Times New Roman" w:hAnsi="Times New Roman"/>
                <w:color w:val="auto"/>
                <w:kern w:val="0"/>
                <w:szCs w:val="21"/>
              </w:rPr>
            </w:pPr>
            <w:r>
              <w:rPr>
                <w:rFonts w:ascii="Times New Roman" w:hAnsi="Times New Roman"/>
                <w:color w:val="auto"/>
                <w:kern w:val="0"/>
                <w:szCs w:val="21"/>
              </w:rPr>
              <w:t>核心课程：</w:t>
            </w:r>
            <w:r>
              <w:rPr>
                <w:rFonts w:ascii="Times New Roman" w:hAnsi="Times New Roman"/>
                <w:color w:val="auto"/>
                <w:szCs w:val="21"/>
              </w:rPr>
              <w:t>机械设计基础</w:t>
            </w:r>
            <w:r>
              <w:rPr>
                <w:rFonts w:ascii="Times New Roman" w:hAnsi="Times New Roman"/>
                <w:color w:val="auto"/>
                <w:kern w:val="0"/>
                <w:szCs w:val="21"/>
              </w:rPr>
              <w:t>、</w:t>
            </w:r>
            <w:r>
              <w:rPr>
                <w:rFonts w:ascii="Times New Roman" w:hAnsi="Times New Roman"/>
                <w:color w:val="auto"/>
                <w:szCs w:val="21"/>
              </w:rPr>
              <w:t>电气控制与PLC</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3.1 掌握智能制造系统装备设计和产品开发全周期、全流程的基本开发方法和技术，了解影响设计目标和技术方案的各种因素。</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机械设计基础(H)、智能制造生产综合实践(H)、电气控制与PLC(H)</w:t>
            </w:r>
          </w:p>
        </w:tc>
      </w:tr>
      <w:tr>
        <w:tblPrEx>
          <w:tblCellMar>
            <w:top w:w="0" w:type="dxa"/>
            <w:left w:w="108" w:type="dxa"/>
            <w:bottom w:w="0" w:type="dxa"/>
            <w:right w:w="108" w:type="dxa"/>
          </w:tblCellMar>
        </w:tblPrEx>
        <w:trPr>
          <w:trHeight w:val="866"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3.2 能够针对智能制造装备设计和开发需求，完成单元(部件)的设计。</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机械设计基础</w:t>
            </w:r>
            <w:r>
              <w:rPr>
                <w:rFonts w:hint="eastAsia" w:ascii="Times New Roman" w:hAnsi="Times New Roman"/>
                <w:color w:val="auto"/>
                <w:szCs w:val="21"/>
                <w:lang w:val="en-US" w:eastAsia="zh-CN"/>
              </w:rPr>
              <w:t>课程设计</w:t>
            </w:r>
            <w:r>
              <w:rPr>
                <w:rFonts w:ascii="Times New Roman" w:hAnsi="Times New Roman"/>
                <w:color w:val="auto"/>
                <w:szCs w:val="21"/>
              </w:rPr>
              <w:t>(H)、机械CAD(M)、</w:t>
            </w:r>
            <w:r>
              <w:rPr>
                <w:rFonts w:hint="eastAsia" w:ascii="Times New Roman" w:hAnsi="Times New Roman"/>
                <w:color w:val="auto"/>
                <w:szCs w:val="21"/>
                <w:lang w:eastAsia="zh-CN"/>
              </w:rPr>
              <w:t>传感器与测试技术实践</w:t>
            </w:r>
            <w:r>
              <w:rPr>
                <w:rFonts w:ascii="Times New Roman" w:hAnsi="Times New Roman"/>
                <w:color w:val="auto"/>
                <w:szCs w:val="21"/>
              </w:rPr>
              <w:t>(H)</w:t>
            </w:r>
          </w:p>
        </w:tc>
      </w:tr>
      <w:tr>
        <w:tblPrEx>
          <w:tblCellMar>
            <w:top w:w="0" w:type="dxa"/>
            <w:left w:w="108" w:type="dxa"/>
            <w:bottom w:w="0" w:type="dxa"/>
            <w:right w:w="108" w:type="dxa"/>
          </w:tblCellMar>
        </w:tblPrEx>
        <w:trPr>
          <w:trHeight w:val="815"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3.3 能够进行智能制造系统设计，在设计中体现创新意识。</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eastAsia="zh-CN"/>
              </w:rPr>
              <w:t>电气控制与PLC应用实践</w:t>
            </w:r>
            <w:r>
              <w:rPr>
                <w:rFonts w:ascii="Times New Roman" w:hAnsi="Times New Roman"/>
                <w:color w:val="auto"/>
                <w:szCs w:val="21"/>
              </w:rPr>
              <w:t>(H)、</w:t>
            </w:r>
            <w:r>
              <w:rPr>
                <w:rFonts w:hint="eastAsia" w:ascii="Times New Roman" w:hAnsi="Times New Roman"/>
                <w:color w:val="auto"/>
                <w:szCs w:val="21"/>
                <w:lang w:eastAsia="zh-CN"/>
              </w:rPr>
              <w:t>电工电子实践</w:t>
            </w:r>
            <w:r>
              <w:rPr>
                <w:rFonts w:ascii="Times New Roman" w:hAnsi="Times New Roman"/>
                <w:color w:val="auto"/>
                <w:szCs w:val="21"/>
              </w:rPr>
              <w:t>(H)</w:t>
            </w:r>
          </w:p>
        </w:tc>
      </w:tr>
      <w:tr>
        <w:tblPrEx>
          <w:tblCellMar>
            <w:top w:w="0" w:type="dxa"/>
            <w:left w:w="108" w:type="dxa"/>
            <w:bottom w:w="0" w:type="dxa"/>
            <w:right w:w="108" w:type="dxa"/>
          </w:tblCellMar>
        </w:tblPrEx>
        <w:trPr>
          <w:trHeight w:val="841"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3.4 在设计中 能够考虑安全、健康、法律、文化及环境等制约因素。</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毕业设计(论文)(H)、创新综合实践(H)</w:t>
            </w:r>
          </w:p>
        </w:tc>
      </w:tr>
    </w:tbl>
    <w:p>
      <w:pPr>
        <w:spacing w:line="540" w:lineRule="exact"/>
        <w:rPr>
          <w:rFonts w:ascii="Times New Roman" w:hAnsi="Times New Roman"/>
          <w:color w:val="auto"/>
          <w:szCs w:val="32"/>
        </w:rPr>
      </w:pPr>
      <w:r>
        <w:rPr>
          <w:rFonts w:ascii="Times New Roman" w:hAnsi="Times New Roman"/>
          <w:color w:val="auto"/>
          <w:szCs w:val="32"/>
        </w:rPr>
        <w:t>续表：</w:t>
      </w:r>
    </w:p>
    <w:p>
      <w:pPr>
        <w:jc w:val="center"/>
        <w:rPr>
          <w:rFonts w:ascii="Times New Roman" w:hAnsi="Times New Roman"/>
          <w:b/>
          <w:bCs/>
          <w:color w:val="auto"/>
          <w:sz w:val="24"/>
          <w:szCs w:val="24"/>
        </w:rPr>
      </w:pPr>
      <w:r>
        <w:rPr>
          <w:rFonts w:ascii="Times New Roman" w:hAnsi="Times New Roman"/>
          <w:b/>
          <w:bCs/>
          <w:color w:val="auto"/>
          <w:sz w:val="24"/>
          <w:szCs w:val="24"/>
        </w:rPr>
        <w:t xml:space="preserve">表2  </w:t>
      </w:r>
      <w:r>
        <w:rPr>
          <w:rFonts w:ascii="Times New Roman" w:hAnsi="Times New Roman"/>
          <w:b/>
          <w:color w:val="auto"/>
          <w:sz w:val="24"/>
          <w:szCs w:val="24"/>
        </w:rPr>
        <w:t>毕业要求达成矩阵</w:t>
      </w:r>
    </w:p>
    <w:tbl>
      <w:tblPr>
        <w:tblStyle w:val="8"/>
        <w:tblpPr w:leftFromText="180" w:rightFromText="180" w:vertAnchor="text" w:horzAnchor="margin" w:tblpY="434"/>
        <w:tblW w:w="9180" w:type="dxa"/>
        <w:tblInd w:w="0" w:type="dxa"/>
        <w:tblLayout w:type="fixed"/>
        <w:tblCellMar>
          <w:top w:w="0" w:type="dxa"/>
          <w:left w:w="108" w:type="dxa"/>
          <w:bottom w:w="0" w:type="dxa"/>
          <w:right w:w="108" w:type="dxa"/>
        </w:tblCellMar>
      </w:tblPr>
      <w:tblGrid>
        <w:gridCol w:w="1951"/>
        <w:gridCol w:w="3686"/>
        <w:gridCol w:w="3543"/>
      </w:tblGrid>
      <w:tr>
        <w:tblPrEx>
          <w:tblCellMar>
            <w:top w:w="0" w:type="dxa"/>
            <w:left w:w="108" w:type="dxa"/>
            <w:bottom w:w="0" w:type="dxa"/>
            <w:right w:w="108" w:type="dxa"/>
          </w:tblCellMar>
        </w:tblPrEx>
        <w:trPr>
          <w:trHeight w:val="330" w:hRule="atLeast"/>
        </w:trPr>
        <w:tc>
          <w:tcPr>
            <w:tcW w:w="19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5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blPrEx>
          <w:tblCellMar>
            <w:top w:w="0" w:type="dxa"/>
            <w:left w:w="108" w:type="dxa"/>
            <w:bottom w:w="0" w:type="dxa"/>
            <w:right w:w="108" w:type="dxa"/>
          </w:tblCellMar>
        </w:tblPrEx>
        <w:trPr>
          <w:trHeight w:val="791" w:hRule="atLeast"/>
        </w:trPr>
        <w:tc>
          <w:tcPr>
            <w:tcW w:w="1951"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研究：能够基于科学原理并采用科学方法对复杂工程问题进行研究，包括设计实验、分析与解释数据、并通过信息综合得到合理有效的结论。</w:t>
            </w:r>
          </w:p>
          <w:p>
            <w:pPr>
              <w:widowControl/>
              <w:spacing w:line="260" w:lineRule="exact"/>
              <w:rPr>
                <w:rFonts w:hint="eastAsia" w:ascii="Times New Roman" w:hAnsi="Times New Roman" w:eastAsia="宋体"/>
                <w:color w:val="auto"/>
                <w:kern w:val="0"/>
                <w:szCs w:val="21"/>
                <w:lang w:eastAsia="zh-CN"/>
              </w:rPr>
            </w:pPr>
            <w:r>
              <w:rPr>
                <w:rFonts w:ascii="Times New Roman" w:hAnsi="Times New Roman"/>
                <w:color w:val="auto"/>
                <w:kern w:val="0"/>
                <w:szCs w:val="21"/>
              </w:rPr>
              <w:t>核心课程：</w:t>
            </w:r>
            <w:r>
              <w:rPr>
                <w:rFonts w:ascii="Times New Roman" w:hAnsi="Times New Roman"/>
                <w:color w:val="auto"/>
                <w:szCs w:val="21"/>
              </w:rPr>
              <w:t>液压与气压传动</w:t>
            </w:r>
            <w:r>
              <w:rPr>
                <w:rFonts w:ascii="Times New Roman" w:hAnsi="Times New Roman"/>
                <w:color w:val="auto"/>
                <w:kern w:val="0"/>
                <w:szCs w:val="21"/>
              </w:rPr>
              <w:t>、</w:t>
            </w:r>
            <w:r>
              <w:rPr>
                <w:rFonts w:hint="eastAsia" w:ascii="Times New Roman" w:hAnsi="Times New Roman"/>
                <w:color w:val="auto"/>
                <w:szCs w:val="21"/>
                <w:lang w:eastAsia="zh-CN"/>
              </w:rPr>
              <w:t>传感器及智能检测技术</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4.1 能够基于科学原理，通过文献研究 或相关方法，调研和分析复杂机械制造工程问题的解决方案。</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hint="eastAsia" w:ascii="Times New Roman" w:hAnsi="Times New Roman"/>
                <w:color w:val="auto"/>
                <w:szCs w:val="21"/>
                <w:lang w:eastAsia="zh-CN"/>
              </w:rPr>
              <w:t>单片机原理与智能化应用</w:t>
            </w:r>
            <w:r>
              <w:rPr>
                <w:rFonts w:ascii="Times New Roman" w:hAnsi="Times New Roman"/>
                <w:color w:val="auto"/>
                <w:szCs w:val="21"/>
              </w:rPr>
              <w:t>(H)、机械设计基础(H)</w:t>
            </w:r>
          </w:p>
        </w:tc>
      </w:tr>
      <w:tr>
        <w:tblPrEx>
          <w:tblCellMar>
            <w:top w:w="0" w:type="dxa"/>
            <w:left w:w="108" w:type="dxa"/>
            <w:bottom w:w="0" w:type="dxa"/>
            <w:right w:w="108" w:type="dxa"/>
          </w:tblCellMar>
        </w:tblPrEx>
        <w:trPr>
          <w:trHeight w:val="619"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4.2 能够根据制造装备、零部件的设计、制造、控制等工程问题选择研究路线，设计实验方案。</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液压与气压传动(H)、</w:t>
            </w:r>
            <w:r>
              <w:rPr>
                <w:rFonts w:hint="eastAsia" w:ascii="Times New Roman" w:hAnsi="Times New Roman"/>
                <w:color w:val="auto"/>
                <w:szCs w:val="21"/>
                <w:lang w:eastAsia="zh-CN"/>
              </w:rPr>
              <w:t>传感器及智能检测技术</w:t>
            </w:r>
            <w:r>
              <w:rPr>
                <w:rFonts w:ascii="Times New Roman" w:hAnsi="Times New Roman"/>
                <w:color w:val="auto"/>
                <w:szCs w:val="21"/>
              </w:rPr>
              <w:t>(H)、</w:t>
            </w:r>
            <w:r>
              <w:rPr>
                <w:rFonts w:hint="eastAsia" w:ascii="Times New Roman" w:hAnsi="Times New Roman"/>
                <w:color w:val="auto"/>
                <w:szCs w:val="21"/>
              </w:rPr>
              <w:t>液压与气动系统设计实践</w:t>
            </w:r>
            <w:r>
              <w:rPr>
                <w:rFonts w:ascii="Times New Roman" w:hAnsi="Times New Roman"/>
                <w:color w:val="auto"/>
                <w:szCs w:val="21"/>
              </w:rPr>
              <w:t>(H)</w:t>
            </w:r>
          </w:p>
        </w:tc>
      </w:tr>
      <w:tr>
        <w:tblPrEx>
          <w:tblCellMar>
            <w:top w:w="0" w:type="dxa"/>
            <w:left w:w="108" w:type="dxa"/>
            <w:bottom w:w="0" w:type="dxa"/>
            <w:right w:w="108" w:type="dxa"/>
          </w:tblCellMar>
        </w:tblPrEx>
        <w:trPr>
          <w:trHeight w:val="1080"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4.3 能够根据实验方案构建实验系统，安全地开展实验，正确地采集实验数据。</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机械基础综合实验(H)、大学物理实验(H)、工厂数据采集与监视控制系统综合实践(H)、</w:t>
            </w:r>
            <w:r>
              <w:rPr>
                <w:rFonts w:hint="eastAsia" w:ascii="Times New Roman" w:hAnsi="Times New Roman"/>
                <w:color w:val="auto"/>
                <w:szCs w:val="21"/>
                <w:lang w:eastAsia="zh-CN"/>
              </w:rPr>
              <w:t>单片机系统设计实践</w:t>
            </w:r>
            <w:r>
              <w:rPr>
                <w:rFonts w:ascii="Times New Roman" w:hAnsi="Times New Roman"/>
                <w:color w:val="auto"/>
                <w:szCs w:val="21"/>
              </w:rPr>
              <w:t>(H)、</w:t>
            </w:r>
            <w:r>
              <w:rPr>
                <w:rFonts w:hint="eastAsia" w:ascii="Times New Roman" w:hAnsi="Times New Roman"/>
                <w:color w:val="auto"/>
                <w:szCs w:val="21"/>
              </w:rPr>
              <w:t>液压与气动系统设计实践</w:t>
            </w:r>
            <w:r>
              <w:rPr>
                <w:rFonts w:ascii="Times New Roman" w:hAnsi="Times New Roman"/>
                <w:color w:val="auto"/>
                <w:szCs w:val="21"/>
              </w:rPr>
              <w:t>(H)</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4.4 能对实验结果进行分析和解释，并通过信息综合得到合理有效的结论。</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工程力学(M)、</w:t>
            </w:r>
            <w:r>
              <w:rPr>
                <w:rFonts w:hint="eastAsia" w:ascii="Times New Roman" w:hAnsi="Times New Roman"/>
                <w:color w:val="auto"/>
                <w:szCs w:val="21"/>
                <w:lang w:eastAsia="zh-CN"/>
              </w:rPr>
              <w:t>液压与气动系统设计实践</w:t>
            </w:r>
            <w:r>
              <w:rPr>
                <w:rFonts w:ascii="Times New Roman" w:hAnsi="Times New Roman"/>
                <w:color w:val="auto"/>
                <w:szCs w:val="21"/>
              </w:rPr>
              <w:t>(M)、机械基础综合实验(H)</w:t>
            </w:r>
          </w:p>
        </w:tc>
      </w:tr>
      <w:tr>
        <w:tblPrEx>
          <w:tblCellMar>
            <w:top w:w="0" w:type="dxa"/>
            <w:left w:w="108" w:type="dxa"/>
            <w:bottom w:w="0" w:type="dxa"/>
            <w:right w:w="108" w:type="dxa"/>
          </w:tblCellMar>
        </w:tblPrEx>
        <w:trPr>
          <w:trHeight w:val="1122" w:hRule="atLeast"/>
        </w:trPr>
        <w:tc>
          <w:tcPr>
            <w:tcW w:w="1951"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使用现代工具：能够针对复杂工程问题，开发、选择与使用恰当的技术、资源、现代工程工具和信息技术工具，包括对复杂工程问题的预测与模拟，并能够理解其局限性。</w:t>
            </w:r>
          </w:p>
          <w:p>
            <w:pPr>
              <w:widowControl/>
              <w:spacing w:line="260" w:lineRule="exact"/>
              <w:rPr>
                <w:rFonts w:ascii="Times New Roman" w:hAnsi="Times New Roman"/>
                <w:color w:val="auto"/>
                <w:kern w:val="0"/>
                <w:szCs w:val="21"/>
              </w:rPr>
            </w:pPr>
            <w:r>
              <w:rPr>
                <w:rFonts w:ascii="Times New Roman" w:hAnsi="Times New Roman"/>
                <w:color w:val="auto"/>
                <w:kern w:val="0"/>
                <w:szCs w:val="21"/>
              </w:rPr>
              <w:t>核心课程：</w:t>
            </w:r>
            <w:r>
              <w:rPr>
                <w:rFonts w:ascii="Times New Roman" w:hAnsi="Times New Roman"/>
                <w:color w:val="auto"/>
                <w:szCs w:val="21"/>
              </w:rPr>
              <w:t>人工智能技术及应用</w:t>
            </w:r>
            <w:r>
              <w:rPr>
                <w:rFonts w:ascii="Times New Roman" w:hAnsi="Times New Roman"/>
                <w:color w:val="auto"/>
                <w:kern w:val="0"/>
                <w:szCs w:val="21"/>
              </w:rPr>
              <w:t>、</w:t>
            </w:r>
            <w:r>
              <w:rPr>
                <w:rFonts w:ascii="Times New Roman" w:hAnsi="Times New Roman"/>
                <w:color w:val="auto"/>
                <w:szCs w:val="21"/>
              </w:rPr>
              <w:t>工业物联网技术</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5.1 了解智能制造工程专业常用的现代仪器、信息技术工具、工程工具和模拟软件的使用原理和方法，并理解其局限性。</w:t>
            </w:r>
          </w:p>
        </w:tc>
        <w:tc>
          <w:tcPr>
            <w:tcW w:w="3543" w:type="dxa"/>
            <w:tcBorders>
              <w:top w:val="single" w:color="auto" w:sz="4" w:space="0"/>
              <w:left w:val="nil"/>
              <w:bottom w:val="single" w:color="auto" w:sz="4" w:space="0"/>
              <w:right w:val="single" w:color="auto" w:sz="4" w:space="0"/>
            </w:tcBorders>
            <w:vAlign w:val="center"/>
          </w:tcPr>
          <w:p>
            <w:pPr>
              <w:spacing w:line="240" w:lineRule="exact"/>
              <w:rPr>
                <w:rFonts w:ascii="Times New Roman" w:hAnsi="Times New Roman"/>
                <w:color w:val="auto"/>
                <w:szCs w:val="21"/>
              </w:rPr>
            </w:pPr>
            <w:r>
              <w:rPr>
                <w:rFonts w:ascii="Times New Roman" w:hAnsi="Times New Roman"/>
                <w:color w:val="auto"/>
                <w:szCs w:val="21"/>
              </w:rPr>
              <w:t>C语言程序设计(H)、</w:t>
            </w:r>
            <w:r>
              <w:rPr>
                <w:rFonts w:hint="eastAsia" w:ascii="Times New Roman" w:hAnsi="Times New Roman"/>
                <w:color w:val="auto"/>
                <w:szCs w:val="21"/>
                <w:lang w:eastAsia="zh-CN"/>
              </w:rPr>
              <w:t>劳动教育与工程训练</w:t>
            </w:r>
            <w:r>
              <w:rPr>
                <w:rFonts w:ascii="Times New Roman" w:hAnsi="Times New Roman"/>
                <w:color w:val="auto"/>
                <w:szCs w:val="21"/>
              </w:rPr>
              <w:t>(H)、工业物联网技术(H)、</w:t>
            </w:r>
            <w:r>
              <w:rPr>
                <w:rFonts w:hint="eastAsia" w:ascii="Times New Roman" w:hAnsi="Times New Roman"/>
                <w:color w:val="auto"/>
                <w:szCs w:val="21"/>
                <w:lang w:eastAsia="zh-CN"/>
              </w:rPr>
              <w:t>工业物联网技术实践</w:t>
            </w:r>
            <w:r>
              <w:rPr>
                <w:rFonts w:ascii="Times New Roman" w:hAnsi="Times New Roman"/>
                <w:color w:val="auto"/>
                <w:szCs w:val="21"/>
              </w:rPr>
              <w:t>(H)</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5.2 能够选择与使用恰当的仪器、信息资源、工程工具和专业模拟软件，对复杂智能制造工程问题进行分析、计算与设计。</w:t>
            </w:r>
          </w:p>
        </w:tc>
        <w:tc>
          <w:tcPr>
            <w:tcW w:w="3543"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szCs w:val="21"/>
                <w:lang w:val="en-US" w:eastAsia="zh-CN"/>
              </w:rPr>
            </w:pPr>
            <w:r>
              <w:rPr>
                <w:rFonts w:ascii="Times New Roman" w:hAnsi="Times New Roman"/>
                <w:color w:val="auto"/>
                <w:kern w:val="0"/>
                <w:szCs w:val="21"/>
              </w:rPr>
              <w:t>电工电子学(M)</w:t>
            </w:r>
            <w:r>
              <w:rPr>
                <w:rFonts w:ascii="Times New Roman" w:hAnsi="Times New Roman"/>
                <w:color w:val="auto"/>
                <w:szCs w:val="21"/>
              </w:rPr>
              <w:t>、人工智能技术及应用(M)、</w:t>
            </w:r>
            <w:r>
              <w:rPr>
                <w:rFonts w:hint="eastAsia" w:ascii="Times New Roman" w:hAnsi="Times New Roman"/>
                <w:color w:val="auto"/>
                <w:szCs w:val="21"/>
                <w:lang w:eastAsia="zh-CN"/>
              </w:rPr>
              <w:t>单片机系统设计实践</w:t>
            </w:r>
            <w:r>
              <w:rPr>
                <w:rFonts w:ascii="Times New Roman" w:hAnsi="Times New Roman"/>
                <w:color w:val="auto"/>
                <w:szCs w:val="21"/>
              </w:rPr>
              <w:t>(H)、C语言程序设计(H)、</w:t>
            </w:r>
            <w:r>
              <w:rPr>
                <w:rFonts w:hint="eastAsia" w:ascii="Times New Roman" w:hAnsi="Times New Roman"/>
                <w:color w:val="auto"/>
                <w:szCs w:val="21"/>
                <w:lang w:eastAsia="zh-CN"/>
              </w:rPr>
              <w:t>传感器与测试技术实践</w:t>
            </w:r>
            <w:r>
              <w:rPr>
                <w:rFonts w:ascii="Times New Roman" w:hAnsi="Times New Roman"/>
                <w:color w:val="auto"/>
                <w:szCs w:val="21"/>
              </w:rPr>
              <w:t>(H)</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5.3 能够针对制造装备、零部件的设计与开发，开发或选用满足特定需求的现代工具，模拟和预测专业问题，并能够分析其局限性。</w:t>
            </w:r>
          </w:p>
        </w:tc>
        <w:tc>
          <w:tcPr>
            <w:tcW w:w="3543"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olor w:val="auto"/>
                <w:szCs w:val="21"/>
                <w:lang w:val="en-US" w:eastAsia="zh-CN"/>
              </w:rPr>
            </w:pPr>
            <w:r>
              <w:rPr>
                <w:rFonts w:ascii="Times New Roman" w:hAnsi="Times New Roman"/>
                <w:color w:val="auto"/>
                <w:szCs w:val="21"/>
              </w:rPr>
              <w:t>毕业设计(论文)(H)、液压与气压传动(H)</w:t>
            </w:r>
            <w:r>
              <w:rPr>
                <w:rFonts w:hint="eastAsia" w:ascii="Times New Roman" w:hAnsi="Times New Roman"/>
                <w:color w:val="auto"/>
                <w:szCs w:val="21"/>
                <w:lang w:eastAsia="zh-CN"/>
              </w:rPr>
              <w:t>、</w:t>
            </w:r>
            <w:r>
              <w:rPr>
                <w:rFonts w:hint="eastAsia" w:ascii="Times New Roman" w:hAnsi="Times New Roman"/>
                <w:color w:val="auto"/>
                <w:szCs w:val="21"/>
              </w:rPr>
              <w:t>人工智能技术及应用实践</w:t>
            </w:r>
            <w:r>
              <w:rPr>
                <w:rFonts w:ascii="Times New Roman" w:hAnsi="Times New Roman"/>
                <w:color w:val="auto"/>
                <w:szCs w:val="21"/>
              </w:rPr>
              <w:t>(H)</w:t>
            </w:r>
            <w:r>
              <w:rPr>
                <w:rFonts w:hint="eastAsia" w:ascii="Times New Roman" w:hAnsi="Times New Roman"/>
                <w:color w:val="auto"/>
                <w:szCs w:val="21"/>
                <w:lang w:eastAsia="zh-CN"/>
              </w:rPr>
              <w:t>、机器视觉技术及应用实践/数据挖掘与机器学习应用实践</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1222" w:hRule="atLeast"/>
        </w:trPr>
        <w:tc>
          <w:tcPr>
            <w:tcW w:w="1951" w:type="dxa"/>
            <w:vMerge w:val="restart"/>
            <w:tcBorders>
              <w:top w:val="single" w:color="auto" w:sz="4" w:space="0"/>
              <w:left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工程与可持续发展：在解决复杂工程问题时，能够基于工程相关背景知识，分析和评价工程实践对健康、安全、环境、法律以及经济和社会可持续发展的影响，并理解应承担的责任。</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6.1 了解专业相关领域的技术标准体系、知识产权、产业政策和法律法规，理解不同社会文化对工程活动的影响。</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思想道德与法治(H)、认识实习(M)、工程图学实践(H)</w:t>
            </w:r>
          </w:p>
        </w:tc>
      </w:tr>
      <w:tr>
        <w:tblPrEx>
          <w:tblCellMar>
            <w:top w:w="0" w:type="dxa"/>
            <w:left w:w="108" w:type="dxa"/>
            <w:bottom w:w="0" w:type="dxa"/>
            <w:right w:w="108" w:type="dxa"/>
          </w:tblCellMar>
        </w:tblPrEx>
        <w:trPr>
          <w:trHeight w:val="1092" w:hRule="atLeast"/>
        </w:trPr>
        <w:tc>
          <w:tcPr>
            <w:tcW w:w="1951"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6.2 能分析和评价专业工程实践对社会、健康、安全、法律、文化的影响，以及这些制约因素对项目实施的影响，并理解应承担的责任。</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eastAsia="zh-CN"/>
              </w:rPr>
              <w:t>劳动教育与工程训练</w:t>
            </w:r>
            <w:r>
              <w:rPr>
                <w:rFonts w:ascii="Times New Roman" w:hAnsi="Times New Roman"/>
                <w:color w:val="auto"/>
                <w:szCs w:val="21"/>
              </w:rPr>
              <w:t>(H)、生产实践(H)</w:t>
            </w:r>
          </w:p>
        </w:tc>
      </w:tr>
      <w:tr>
        <w:tblPrEx>
          <w:tblCellMar>
            <w:top w:w="0" w:type="dxa"/>
            <w:left w:w="108" w:type="dxa"/>
            <w:bottom w:w="0" w:type="dxa"/>
            <w:right w:w="108" w:type="dxa"/>
          </w:tblCellMar>
        </w:tblPrEx>
        <w:trPr>
          <w:trHeight w:val="1013" w:hRule="atLeast"/>
        </w:trPr>
        <w:tc>
          <w:tcPr>
            <w:tcW w:w="1951"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6.3 知晓和理解环境保护和可持续发展的理念和内涵。</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形势与政策(H)、</w:t>
            </w:r>
            <w:r>
              <w:rPr>
                <w:rFonts w:ascii="Times New Roman" w:hAnsi="Times New Roman"/>
                <w:color w:val="auto"/>
                <w:kern w:val="0"/>
                <w:szCs w:val="21"/>
              </w:rPr>
              <w:t>毕业实习</w:t>
            </w:r>
            <w:r>
              <w:rPr>
                <w:rFonts w:ascii="Times New Roman" w:hAnsi="Times New Roman"/>
                <w:color w:val="auto"/>
                <w:szCs w:val="21"/>
              </w:rPr>
              <w:t>(H)</w:t>
            </w:r>
          </w:p>
        </w:tc>
      </w:tr>
      <w:tr>
        <w:tblPrEx>
          <w:tblCellMar>
            <w:top w:w="0" w:type="dxa"/>
            <w:left w:w="108" w:type="dxa"/>
            <w:bottom w:w="0" w:type="dxa"/>
            <w:right w:w="108" w:type="dxa"/>
          </w:tblCellMar>
        </w:tblPrEx>
        <w:trPr>
          <w:trHeight w:val="1283" w:hRule="atLeast"/>
        </w:trPr>
        <w:tc>
          <w:tcPr>
            <w:tcW w:w="1951"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6.4 能够站在环境保护和可持续发展的角度 思考专业工程实践的可持续性，评价产品周期中可能对人类和环境造成的损害和隐患。</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kern w:val="0"/>
                <w:szCs w:val="21"/>
                <w:lang w:eastAsia="zh-CN"/>
              </w:rPr>
              <w:t>劳动教育与工程训练</w:t>
            </w:r>
            <w:r>
              <w:rPr>
                <w:rFonts w:ascii="Times New Roman" w:hAnsi="Times New Roman"/>
                <w:color w:val="auto"/>
                <w:kern w:val="0"/>
                <w:szCs w:val="21"/>
              </w:rPr>
              <w:t>(H)</w:t>
            </w:r>
            <w:r>
              <w:rPr>
                <w:rFonts w:ascii="Times New Roman" w:hAnsi="Times New Roman"/>
                <w:color w:val="auto"/>
                <w:szCs w:val="21"/>
              </w:rPr>
              <w:t>、生产实践(H)</w:t>
            </w:r>
          </w:p>
        </w:tc>
      </w:tr>
    </w:tbl>
    <w:p>
      <w:pPr>
        <w:spacing w:line="540" w:lineRule="exact"/>
        <w:rPr>
          <w:rFonts w:ascii="Times New Roman" w:hAnsi="Times New Roman"/>
          <w:color w:val="auto"/>
          <w:szCs w:val="32"/>
        </w:rPr>
      </w:pPr>
      <w:r>
        <w:rPr>
          <w:rFonts w:ascii="Times New Roman" w:hAnsi="Times New Roman"/>
          <w:color w:val="auto"/>
          <w:szCs w:val="32"/>
        </w:rPr>
        <w:t>续表：</w:t>
      </w:r>
    </w:p>
    <w:p>
      <w:pPr>
        <w:jc w:val="center"/>
        <w:rPr>
          <w:rFonts w:ascii="Times New Roman" w:hAnsi="Times New Roman"/>
          <w:b/>
          <w:bCs/>
          <w:color w:val="auto"/>
          <w:sz w:val="24"/>
          <w:szCs w:val="24"/>
        </w:rPr>
      </w:pPr>
      <w:r>
        <w:rPr>
          <w:rFonts w:ascii="Times New Roman" w:hAnsi="Times New Roman"/>
          <w:b/>
          <w:bCs/>
          <w:color w:val="auto"/>
          <w:sz w:val="24"/>
          <w:szCs w:val="24"/>
        </w:rPr>
        <w:t xml:space="preserve">表2   </w:t>
      </w:r>
      <w:r>
        <w:rPr>
          <w:rFonts w:ascii="Times New Roman" w:hAnsi="Times New Roman"/>
          <w:b/>
          <w:color w:val="auto"/>
          <w:sz w:val="24"/>
          <w:szCs w:val="24"/>
        </w:rPr>
        <w:t>毕业要求达成矩阵</w:t>
      </w:r>
    </w:p>
    <w:tbl>
      <w:tblPr>
        <w:tblStyle w:val="8"/>
        <w:tblpPr w:leftFromText="180" w:rightFromText="180" w:vertAnchor="text" w:horzAnchor="margin" w:tblpXSpec="center" w:tblpY="434"/>
        <w:tblW w:w="8897" w:type="dxa"/>
        <w:tblInd w:w="0" w:type="dxa"/>
        <w:tblLayout w:type="fixed"/>
        <w:tblCellMar>
          <w:top w:w="0" w:type="dxa"/>
          <w:left w:w="108" w:type="dxa"/>
          <w:bottom w:w="0" w:type="dxa"/>
          <w:right w:w="108" w:type="dxa"/>
        </w:tblCellMar>
      </w:tblPr>
      <w:tblGrid>
        <w:gridCol w:w="1809"/>
        <w:gridCol w:w="3402"/>
        <w:gridCol w:w="3686"/>
      </w:tblGrid>
      <w:tr>
        <w:tblPrEx>
          <w:tblCellMar>
            <w:top w:w="0" w:type="dxa"/>
            <w:left w:w="108" w:type="dxa"/>
            <w:bottom w:w="0" w:type="dxa"/>
            <w:right w:w="108" w:type="dxa"/>
          </w:tblCellMar>
        </w:tblPrEx>
        <w:trPr>
          <w:trHeight w:val="330"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rPr>
          <w:trHeight w:val="1285"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伦理和职业规范：有工程报国、工程为民的意识，具有人文社会科学素养和社会责任感，能够理解和应用工程伦理，在工程实践中遵守工程职业道德、规范和相关法律，履行责任。</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7.1 了解中国基本国情，具有人文社会科学素养和社会主义核心价值观，社会责任感，身心健康。</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hint="eastAsia" w:ascii="Times New Roman" w:hAnsi="Times New Roman" w:eastAsia="宋体"/>
                <w:color w:val="auto"/>
                <w:szCs w:val="21"/>
                <w:lang w:eastAsia="zh-CN"/>
              </w:rPr>
            </w:pPr>
            <w:r>
              <w:rPr>
                <w:rFonts w:ascii="Times New Roman" w:hAnsi="Times New Roman"/>
                <w:color w:val="auto"/>
                <w:szCs w:val="21"/>
              </w:rPr>
              <w:t>中国近现代史纲要(M)、马克思主义基本原理(M)</w:t>
            </w:r>
            <w:r>
              <w:rPr>
                <w:rFonts w:ascii="Times New Roman" w:hAnsi="Times New Roman"/>
                <w:color w:val="auto"/>
                <w:kern w:val="0"/>
                <w:szCs w:val="21"/>
              </w:rPr>
              <w:t>、形势与政策(M)</w:t>
            </w:r>
            <w:r>
              <w:rPr>
                <w:rFonts w:ascii="Times New Roman" w:hAnsi="Times New Roman"/>
                <w:color w:val="auto"/>
                <w:szCs w:val="21"/>
              </w:rPr>
              <w:t>、大学生心理健康教育(H)、体育(M)</w:t>
            </w:r>
            <w:r>
              <w:rPr>
                <w:rFonts w:hint="eastAsia" w:ascii="Times New Roman" w:hAnsi="Times New Roman"/>
                <w:color w:val="auto"/>
                <w:szCs w:val="21"/>
                <w:lang w:eastAsia="zh-CN"/>
              </w:rPr>
              <w:t>、中国传统文化概论</w:t>
            </w:r>
            <w:r>
              <w:rPr>
                <w:rFonts w:ascii="Times New Roman" w:hAnsi="Times New Roman"/>
                <w:color w:val="auto"/>
                <w:szCs w:val="21"/>
              </w:rPr>
              <w:t>(H)</w:t>
            </w:r>
          </w:p>
        </w:tc>
      </w:tr>
      <w:tr>
        <w:trPr>
          <w:trHeight w:val="154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7.2 理解诚实公正、诚信守则的工程职业道德和规范，并能在工程实践中自觉遵守。</w:t>
            </w:r>
          </w:p>
        </w:tc>
        <w:tc>
          <w:tcPr>
            <w:tcW w:w="3686"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olor w:val="auto"/>
                <w:szCs w:val="21"/>
                <w:lang w:val="en-US" w:eastAsia="zh-CN"/>
              </w:rPr>
            </w:pPr>
            <w:r>
              <w:rPr>
                <w:rFonts w:hint="eastAsia" w:ascii="Times New Roman" w:hAnsi="Times New Roman"/>
                <w:color w:val="auto"/>
                <w:szCs w:val="21"/>
                <w:lang w:eastAsia="zh-CN"/>
              </w:rPr>
              <w:t>劳动教育与工程训练</w:t>
            </w:r>
            <w:r>
              <w:rPr>
                <w:rFonts w:ascii="Times New Roman" w:hAnsi="Times New Roman"/>
                <w:color w:val="auto"/>
                <w:szCs w:val="21"/>
              </w:rPr>
              <w:t>(M)、毕业实习(H)、毛泽东思想和中国特色社会主义理论体系概论(H)、思想道德与法治(M)、习近平新时代中国特色社会主义思想概论(H)、思想政治理论课实践(H)、生产实践(H)</w:t>
            </w:r>
            <w:r>
              <w:rPr>
                <w:rFonts w:hint="eastAsia" w:ascii="Times New Roman" w:hAnsi="Times New Roman"/>
                <w:color w:val="auto"/>
                <w:szCs w:val="21"/>
                <w:lang w:eastAsia="zh-CN"/>
              </w:rPr>
              <w:t>、大学生就业指导</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64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7.3 理解工程师对公众的安全、健康和福祉以及环境保护的社会责任，能够在工程实践中自觉履行责任。</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思想政治理论课实践(H)、大学生心理健康教育(实践)(H)、大学生军事理论与国家安全教育(H)、军事技能(H)、思想政治理论课实践(H)、生产实践(H)、</w:t>
            </w:r>
            <w:r>
              <w:rPr>
                <w:rFonts w:ascii="Times New Roman" w:hAnsi="Times New Roman"/>
                <w:color w:val="auto"/>
                <w:kern w:val="0"/>
                <w:szCs w:val="21"/>
              </w:rPr>
              <w:t>毕业实习</w:t>
            </w:r>
            <w:r>
              <w:rPr>
                <w:rFonts w:ascii="Times New Roman" w:hAnsi="Times New Roman"/>
                <w:color w:val="auto"/>
                <w:szCs w:val="21"/>
              </w:rPr>
              <w:t>(H)</w:t>
            </w:r>
            <w:r>
              <w:rPr>
                <w:rFonts w:hint="eastAsia" w:ascii="Times New Roman" w:hAnsi="Times New Roman"/>
                <w:color w:val="auto"/>
                <w:szCs w:val="21"/>
                <w:lang w:val="en-US" w:eastAsia="zh-CN"/>
              </w:rPr>
              <w:t>、</w:t>
            </w:r>
            <w:r>
              <w:rPr>
                <w:rFonts w:hint="eastAsia" w:ascii="Times New Roman" w:hAnsi="Times New Roman"/>
                <w:color w:val="auto"/>
                <w:szCs w:val="21"/>
                <w:lang w:eastAsia="zh-CN"/>
              </w:rPr>
              <w:t>大学生职业发展</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1020"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个人和团队：能够在多样化、多学科背景下的团队中承担个体、团队成员以及负责人的角色。</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8.1 能与其他学科的成员有效沟通，合作共事。</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hint="eastAsia" w:ascii="Times New Roman" w:hAnsi="Times New Roman"/>
                <w:color w:val="auto"/>
                <w:szCs w:val="21"/>
                <w:lang w:eastAsia="zh-CN"/>
              </w:rPr>
              <w:t>电工电子实践</w:t>
            </w:r>
            <w:r>
              <w:rPr>
                <w:rFonts w:ascii="Times New Roman" w:hAnsi="Times New Roman"/>
                <w:color w:val="auto"/>
                <w:szCs w:val="21"/>
              </w:rPr>
              <w:t>(H)、工厂数据采集与监视控制系统综合实践(H)、</w:t>
            </w:r>
            <w:r>
              <w:rPr>
                <w:rFonts w:ascii="Times New Roman" w:hAnsi="Times New Roman"/>
                <w:color w:val="auto"/>
                <w:kern w:val="0"/>
                <w:szCs w:val="21"/>
              </w:rPr>
              <w:t>机械基础综合实验(H)</w:t>
            </w:r>
          </w:p>
        </w:tc>
      </w:tr>
      <w:tr>
        <w:tblPrEx>
          <w:tblCellMar>
            <w:top w:w="0" w:type="dxa"/>
            <w:left w:w="108" w:type="dxa"/>
            <w:bottom w:w="0" w:type="dxa"/>
            <w:right w:w="108" w:type="dxa"/>
          </w:tblCellMar>
        </w:tblPrEx>
        <w:trPr>
          <w:trHeight w:val="975"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8.2 能够在团队中独立或合作开展工作，能够组织、协调和指挥团队开展工作。</w:t>
            </w:r>
          </w:p>
        </w:tc>
        <w:tc>
          <w:tcPr>
            <w:tcW w:w="3686"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olor w:val="auto"/>
                <w:szCs w:val="21"/>
                <w:lang w:val="en-US" w:eastAsia="zh-CN"/>
              </w:rPr>
            </w:pPr>
            <w:r>
              <w:rPr>
                <w:rFonts w:hint="eastAsia" w:ascii="Times New Roman" w:hAnsi="Times New Roman"/>
                <w:color w:val="auto"/>
                <w:szCs w:val="21"/>
              </w:rPr>
              <w:t>液压与气动系统设计实践</w:t>
            </w:r>
            <w:r>
              <w:rPr>
                <w:rFonts w:ascii="Times New Roman" w:hAnsi="Times New Roman"/>
                <w:color w:val="auto"/>
                <w:szCs w:val="21"/>
              </w:rPr>
              <w:t>(H)、工程图学实践(H)、生产实践(H)、</w:t>
            </w:r>
            <w:r>
              <w:rPr>
                <w:rFonts w:ascii="Times New Roman" w:hAnsi="Times New Roman"/>
                <w:color w:val="auto"/>
                <w:kern w:val="0"/>
                <w:szCs w:val="21"/>
              </w:rPr>
              <w:t>毕业实习</w:t>
            </w:r>
            <w:r>
              <w:rPr>
                <w:rFonts w:ascii="Times New Roman" w:hAnsi="Times New Roman"/>
                <w:color w:val="auto"/>
                <w:szCs w:val="21"/>
              </w:rPr>
              <w:t>(H)</w:t>
            </w:r>
          </w:p>
        </w:tc>
      </w:tr>
      <w:tr>
        <w:trPr>
          <w:trHeight w:val="1436" w:hRule="atLeast"/>
        </w:trPr>
        <w:tc>
          <w:tcPr>
            <w:tcW w:w="1809" w:type="dxa"/>
            <w:vMerge w:val="restart"/>
            <w:tcBorders>
              <w:top w:val="single" w:color="auto" w:sz="4" w:space="0"/>
              <w:left w:val="single" w:color="auto" w:sz="4" w:space="0"/>
              <w:right w:val="single" w:color="auto" w:sz="4" w:space="0"/>
            </w:tcBorders>
            <w:vAlign w:val="center"/>
          </w:tcPr>
          <w:p>
            <w:pPr>
              <w:widowControl/>
              <w:numPr>
                <w:ilvl w:val="0"/>
                <w:numId w:val="1"/>
              </w:numPr>
              <w:rPr>
                <w:rFonts w:ascii="Times New Roman" w:hAnsi="Times New Roman"/>
                <w:color w:val="auto"/>
                <w:kern w:val="0"/>
                <w:szCs w:val="21"/>
              </w:rPr>
            </w:pPr>
            <w:r>
              <w:rPr>
                <w:rFonts w:ascii="Times New Roman" w:hAnsi="Times New Roman"/>
                <w:color w:val="auto"/>
                <w:kern w:val="0"/>
                <w:szCs w:val="21"/>
              </w:rPr>
              <w:t>沟通：能够就复杂工程问题与业界同行及社会公众进行有效沟通和交流，包括撰写报告和设计文稿、陈述发言、清晰表达或回应指令；能够在跨文化背景下进行沟通和交流，理解、尊重语言和文化差异。</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9.1 能就专业问题，以口头、文稿、图表等方式，准确表达自己的观点，回应质疑，理解与业界同行和社会公众交流的差异性。</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hint="eastAsia" w:ascii="Times New Roman" w:hAnsi="Times New Roman" w:eastAsia="宋体"/>
                <w:color w:val="auto"/>
                <w:szCs w:val="21"/>
                <w:lang w:eastAsia="zh-CN"/>
              </w:rPr>
            </w:pPr>
            <w:r>
              <w:rPr>
                <w:rFonts w:hint="eastAsia" w:ascii="Times New Roman" w:hAnsi="Times New Roman"/>
                <w:color w:val="auto"/>
                <w:szCs w:val="21"/>
                <w:lang w:eastAsia="zh-CN"/>
              </w:rPr>
              <w:t>电气控制与PLC应用实践</w:t>
            </w:r>
            <w:r>
              <w:rPr>
                <w:rFonts w:ascii="Times New Roman" w:hAnsi="Times New Roman"/>
                <w:color w:val="auto"/>
                <w:szCs w:val="21"/>
              </w:rPr>
              <w:t>(H)、创新综合实践(H)</w:t>
            </w:r>
            <w:r>
              <w:rPr>
                <w:rFonts w:hint="eastAsia" w:ascii="Times New Roman" w:hAnsi="Times New Roman"/>
                <w:color w:val="auto"/>
                <w:szCs w:val="21"/>
                <w:lang w:eastAsia="zh-CN"/>
              </w:rPr>
              <w:t>、大学生就业指导</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1455"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9.2 了解专业领域的国际发展趋势、研究热点，理解和尊重世界不同文化的差异性和多样性。</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kern w:val="0"/>
                <w:szCs w:val="21"/>
              </w:rPr>
              <w:t>智能制造导论(H)、大学英语</w:t>
            </w:r>
            <w:r>
              <w:rPr>
                <w:rFonts w:hint="eastAsia" w:ascii="Times New Roman" w:hAnsi="Times New Roman"/>
                <w:color w:val="auto"/>
                <w:kern w:val="0"/>
                <w:szCs w:val="21"/>
              </w:rPr>
              <w:t>/日语</w:t>
            </w:r>
            <w:r>
              <w:rPr>
                <w:rFonts w:ascii="Times New Roman" w:hAnsi="Times New Roman"/>
                <w:color w:val="auto"/>
                <w:kern w:val="0"/>
                <w:szCs w:val="21"/>
              </w:rPr>
              <w:t>(H)</w:t>
            </w:r>
            <w:r>
              <w:rPr>
                <w:rFonts w:ascii="Times New Roman" w:hAnsi="Times New Roman"/>
                <w:color w:val="auto"/>
                <w:szCs w:val="21"/>
              </w:rPr>
              <w:t>、认识实习(</w:t>
            </w:r>
            <w:r>
              <w:rPr>
                <w:rFonts w:ascii="Times New Roman" w:hAnsi="Times New Roman"/>
                <w:color w:val="auto"/>
                <w:kern w:val="0"/>
                <w:szCs w:val="21"/>
              </w:rPr>
              <w:t>M</w:t>
            </w:r>
            <w:r>
              <w:rPr>
                <w:rFonts w:ascii="Times New Roman" w:hAnsi="Times New Roman"/>
                <w:color w:val="auto"/>
                <w:szCs w:val="21"/>
              </w:rPr>
              <w:t>)</w:t>
            </w:r>
          </w:p>
        </w:tc>
      </w:tr>
      <w:tr>
        <w:tblPrEx>
          <w:tblCellMar>
            <w:top w:w="0" w:type="dxa"/>
            <w:left w:w="108" w:type="dxa"/>
            <w:bottom w:w="0" w:type="dxa"/>
            <w:right w:w="108" w:type="dxa"/>
          </w:tblCellMar>
        </w:tblPrEx>
        <w:trPr>
          <w:trHeight w:val="1879"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9.3 具备跨文化交流的语言和书面表达能力，能就专业问题，在跨文化背景下进行基本沟通和交流。</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大学英语</w:t>
            </w:r>
            <w:r>
              <w:rPr>
                <w:rFonts w:hint="eastAsia" w:ascii="Times New Roman" w:hAnsi="Times New Roman"/>
                <w:color w:val="auto"/>
                <w:szCs w:val="21"/>
              </w:rPr>
              <w:t>/日语</w:t>
            </w:r>
            <w:r>
              <w:rPr>
                <w:rFonts w:ascii="Times New Roman" w:hAnsi="Times New Roman"/>
                <w:color w:val="auto"/>
                <w:szCs w:val="21"/>
              </w:rPr>
              <w:t>(</w:t>
            </w:r>
            <w:r>
              <w:rPr>
                <w:rFonts w:ascii="Times New Roman" w:hAnsi="Times New Roman"/>
                <w:color w:val="auto"/>
                <w:kern w:val="0"/>
                <w:szCs w:val="21"/>
              </w:rPr>
              <w:t>H</w:t>
            </w:r>
            <w:r>
              <w:rPr>
                <w:rFonts w:ascii="Times New Roman" w:hAnsi="Times New Roman"/>
                <w:color w:val="auto"/>
                <w:szCs w:val="21"/>
              </w:rPr>
              <w:t>)、</w:t>
            </w:r>
            <w:r>
              <w:rPr>
                <w:rFonts w:hint="eastAsia" w:ascii="Times New Roman" w:hAnsi="Times New Roman"/>
                <w:color w:val="auto"/>
                <w:szCs w:val="21"/>
                <w:lang w:eastAsia="zh-CN"/>
              </w:rPr>
              <w:t>机器视觉与智能图像处理</w:t>
            </w:r>
            <w:r>
              <w:rPr>
                <w:rFonts w:ascii="Times New Roman" w:hAnsi="Times New Roman"/>
                <w:color w:val="auto"/>
                <w:szCs w:val="21"/>
              </w:rPr>
              <w:t>/智能仪器技术(二选一)(H)、专业英语(H)</w:t>
            </w:r>
          </w:p>
        </w:tc>
      </w:tr>
    </w:tbl>
    <w:p>
      <w:pPr>
        <w:rPr>
          <w:rFonts w:ascii="Times New Roman" w:hAnsi="Times New Roman"/>
          <w:b/>
          <w:color w:val="auto"/>
          <w:sz w:val="28"/>
          <w:szCs w:val="28"/>
        </w:rPr>
      </w:pPr>
    </w:p>
    <w:p>
      <w:pPr>
        <w:spacing w:line="540" w:lineRule="exact"/>
        <w:rPr>
          <w:rFonts w:ascii="Times New Roman" w:hAnsi="Times New Roman"/>
          <w:color w:val="auto"/>
          <w:szCs w:val="32"/>
        </w:rPr>
      </w:pPr>
      <w:r>
        <w:rPr>
          <w:rFonts w:ascii="Times New Roman" w:hAnsi="Times New Roman"/>
          <w:color w:val="auto"/>
          <w:szCs w:val="32"/>
        </w:rPr>
        <w:t>续表：</w:t>
      </w:r>
    </w:p>
    <w:p>
      <w:pPr>
        <w:jc w:val="center"/>
        <w:rPr>
          <w:rFonts w:ascii="Times New Roman" w:hAnsi="Times New Roman"/>
          <w:b/>
          <w:bCs/>
          <w:color w:val="auto"/>
          <w:sz w:val="24"/>
          <w:szCs w:val="24"/>
        </w:rPr>
      </w:pPr>
      <w:r>
        <w:rPr>
          <w:rFonts w:ascii="Times New Roman" w:hAnsi="Times New Roman"/>
          <w:b/>
          <w:bCs/>
          <w:color w:val="auto"/>
          <w:sz w:val="24"/>
          <w:szCs w:val="24"/>
        </w:rPr>
        <w:t xml:space="preserve">表2  </w:t>
      </w:r>
      <w:r>
        <w:rPr>
          <w:rFonts w:ascii="Times New Roman" w:hAnsi="Times New Roman"/>
          <w:b/>
          <w:color w:val="auto"/>
          <w:sz w:val="24"/>
          <w:szCs w:val="24"/>
        </w:rPr>
        <w:t>毕业要求达成矩阵</w:t>
      </w:r>
    </w:p>
    <w:tbl>
      <w:tblPr>
        <w:tblStyle w:val="8"/>
        <w:tblpPr w:leftFromText="180" w:rightFromText="180" w:vertAnchor="text" w:horzAnchor="margin" w:tblpY="434"/>
        <w:tblW w:w="9180" w:type="dxa"/>
        <w:tblInd w:w="0" w:type="dxa"/>
        <w:tblLayout w:type="fixed"/>
        <w:tblCellMar>
          <w:top w:w="0" w:type="dxa"/>
          <w:left w:w="108" w:type="dxa"/>
          <w:bottom w:w="0" w:type="dxa"/>
          <w:right w:w="108" w:type="dxa"/>
        </w:tblCellMar>
      </w:tblPr>
      <w:tblGrid>
        <w:gridCol w:w="1809"/>
        <w:gridCol w:w="3828"/>
        <w:gridCol w:w="3543"/>
      </w:tblGrid>
      <w:tr>
        <w:tblPrEx>
          <w:tblCellMar>
            <w:top w:w="0" w:type="dxa"/>
            <w:left w:w="108" w:type="dxa"/>
            <w:bottom w:w="0" w:type="dxa"/>
            <w:right w:w="108" w:type="dxa"/>
          </w:tblCellMar>
        </w:tblPrEx>
        <w:trPr>
          <w:trHeight w:val="330"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82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5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blPrEx>
          <w:tblCellMar>
            <w:top w:w="0" w:type="dxa"/>
            <w:left w:w="108" w:type="dxa"/>
            <w:bottom w:w="0" w:type="dxa"/>
            <w:right w:w="108" w:type="dxa"/>
          </w:tblCellMar>
        </w:tblPrEx>
        <w:trPr>
          <w:trHeight w:val="1009" w:hRule="atLeast"/>
        </w:trPr>
        <w:tc>
          <w:tcPr>
            <w:tcW w:w="1809"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10. 项目管理：理解并掌握工程项目相关的管理原理与经济决策方法，并能够在多学科环境中应用。</w:t>
            </w:r>
          </w:p>
        </w:tc>
        <w:tc>
          <w:tcPr>
            <w:tcW w:w="3828"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10.1 掌握工程项目中涉及的管理与经济决策方法；</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大学生创新创业基础(H)、智能制造生产综合实践(M)</w:t>
            </w:r>
          </w:p>
        </w:tc>
      </w:tr>
      <w:tr>
        <w:tblPrEx>
          <w:tblCellMar>
            <w:top w:w="0" w:type="dxa"/>
            <w:left w:w="108" w:type="dxa"/>
            <w:bottom w:w="0" w:type="dxa"/>
            <w:right w:w="108" w:type="dxa"/>
          </w:tblCellMar>
        </w:tblPrEx>
        <w:trPr>
          <w:trHeight w:val="840"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10.2 了解工程及产品全周期、全流程的成本构成，理解其中涉及的工程管理与经济决策问题；</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eastAsia="zh-CN"/>
              </w:rPr>
              <w:t>劳动教育与工程训练</w:t>
            </w:r>
            <w:r>
              <w:rPr>
                <w:rFonts w:ascii="Times New Roman" w:hAnsi="Times New Roman"/>
                <w:color w:val="auto"/>
                <w:szCs w:val="21"/>
              </w:rPr>
              <w:t>(M)、毕业实习(H)、生产实践(H)、毕业设计(论文)(H)</w:t>
            </w:r>
          </w:p>
        </w:tc>
      </w:tr>
      <w:tr>
        <w:tblPrEx>
          <w:tblCellMar>
            <w:top w:w="0" w:type="dxa"/>
            <w:left w:w="108" w:type="dxa"/>
            <w:bottom w:w="0" w:type="dxa"/>
            <w:right w:w="108" w:type="dxa"/>
          </w:tblCellMar>
        </w:tblPrEx>
        <w:trPr>
          <w:trHeight w:val="840"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10.3 能在多学科环境下(包括模拟环境)，在设计开发解决方案的过程中，运用工程管理与经济决策方法。</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大学生创新创业基础(H)、创新综合实践(H)、毕业设计(论文)(H)</w:t>
            </w:r>
          </w:p>
        </w:tc>
      </w:tr>
      <w:tr>
        <w:tblPrEx>
          <w:tblCellMar>
            <w:top w:w="0" w:type="dxa"/>
            <w:left w:w="108" w:type="dxa"/>
            <w:bottom w:w="0" w:type="dxa"/>
            <w:right w:w="108" w:type="dxa"/>
          </w:tblCellMar>
        </w:tblPrEx>
        <w:trPr>
          <w:trHeight w:val="834"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11. 终身学习：具有自主学习和终身学习的意识和能力，能够理解广泛的技术变革对工程和社会的影响，适应新技术变革，具有批判性思维能力。</w:t>
            </w:r>
          </w:p>
        </w:tc>
        <w:tc>
          <w:tcPr>
            <w:tcW w:w="382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11.1 能在社会发展的大背景下，认识到自主和终身学习的必要性；</w:t>
            </w:r>
          </w:p>
        </w:tc>
        <w:tc>
          <w:tcPr>
            <w:tcW w:w="35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kern w:val="0"/>
                <w:szCs w:val="21"/>
              </w:rPr>
              <w:t>智能制造导论(H)、</w:t>
            </w:r>
            <w:r>
              <w:rPr>
                <w:rFonts w:ascii="Times New Roman" w:hAnsi="Times New Roman"/>
                <w:color w:val="auto"/>
                <w:szCs w:val="21"/>
              </w:rPr>
              <w:t>创新综合实践(H)</w:t>
            </w:r>
          </w:p>
        </w:tc>
      </w:tr>
      <w:tr>
        <w:tblPrEx>
          <w:tblCellMar>
            <w:top w:w="0" w:type="dxa"/>
            <w:left w:w="108" w:type="dxa"/>
            <w:bottom w:w="0" w:type="dxa"/>
            <w:right w:w="108" w:type="dxa"/>
          </w:tblCellMar>
        </w:tblPrEx>
        <w:trPr>
          <w:trHeight w:val="1836"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8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11.2 具有自主学习的能力，包括对技术问题的理解能力，归纳总结的能力和提出问题的能力等。</w:t>
            </w: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val="en-US" w:eastAsia="zh-CN"/>
              </w:rPr>
              <w:t>大学生职业发展(H)、</w:t>
            </w:r>
            <w:r>
              <w:rPr>
                <w:rFonts w:hint="eastAsia" w:ascii="Times New Roman" w:hAnsi="Times New Roman"/>
                <w:color w:val="auto"/>
                <w:szCs w:val="21"/>
                <w:lang w:eastAsia="zh-CN"/>
              </w:rPr>
              <w:t>电气控制与PLC应用实践</w:t>
            </w:r>
            <w:r>
              <w:rPr>
                <w:rFonts w:ascii="Times New Roman" w:hAnsi="Times New Roman"/>
                <w:color w:val="auto"/>
                <w:szCs w:val="21"/>
              </w:rPr>
              <w:t>(H)、毕业设计(论文)(H)</w:t>
            </w:r>
          </w:p>
        </w:tc>
      </w:tr>
    </w:tbl>
    <w:p>
      <w:pPr>
        <w:spacing w:line="540" w:lineRule="exact"/>
        <w:rPr>
          <w:rFonts w:ascii="Times New Roman" w:hAnsi="Times New Roman"/>
          <w:b/>
          <w:bCs/>
          <w:color w:val="auto"/>
          <w:sz w:val="24"/>
          <w:szCs w:val="32"/>
        </w:rPr>
      </w:pPr>
      <w:r>
        <w:rPr>
          <w:rFonts w:ascii="Times New Roman" w:hAnsi="Times New Roman"/>
          <w:b/>
          <w:bCs/>
          <w:color w:val="auto"/>
          <w:sz w:val="24"/>
          <w:szCs w:val="32"/>
        </w:rPr>
        <w:t xml:space="preserve">  </w:t>
      </w: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rPr>
          <w:rFonts w:ascii="Times New Roman" w:hAnsi="Times New Roman"/>
          <w:color w:val="auto"/>
          <w:szCs w:val="32"/>
        </w:rPr>
      </w:pPr>
      <w:r>
        <w:rPr>
          <w:rFonts w:ascii="Times New Roman" w:hAnsi="Times New Roman"/>
          <w:color w:val="auto"/>
          <w:szCs w:val="32"/>
        </w:rPr>
        <w:br w:type="page"/>
      </w:r>
    </w:p>
    <w:p>
      <w:pPr>
        <w:spacing w:line="540" w:lineRule="exact"/>
        <w:rPr>
          <w:rFonts w:ascii="Times New Roman" w:hAnsi="Times New Roman"/>
          <w:color w:val="auto"/>
          <w:szCs w:val="32"/>
        </w:rPr>
      </w:pPr>
      <w:r>
        <w:rPr>
          <w:rFonts w:ascii="Times New Roman" w:hAnsi="Times New Roman"/>
          <w:color w:val="auto"/>
          <w:szCs w:val="32"/>
        </w:rPr>
        <w:t>附表3：</w:t>
      </w:r>
    </w:p>
    <w:p>
      <w:pPr>
        <w:spacing w:line="540" w:lineRule="exact"/>
        <w:jc w:val="center"/>
        <w:rPr>
          <w:rFonts w:ascii="Times New Roman" w:hAnsi="Times New Roman"/>
          <w:b/>
          <w:bCs/>
          <w:color w:val="auto"/>
          <w:sz w:val="24"/>
          <w:szCs w:val="32"/>
        </w:rPr>
      </w:pPr>
      <w:r>
        <w:rPr>
          <w:rFonts w:ascii="Times New Roman" w:hAnsi="Times New Roman"/>
          <w:b/>
          <w:bCs/>
          <w:color w:val="auto"/>
          <w:sz w:val="24"/>
          <w:szCs w:val="32"/>
        </w:rPr>
        <w:t>表3.1  课程设置与教学进程计划表</w:t>
      </w:r>
    </w:p>
    <w:tbl>
      <w:tblPr>
        <w:tblStyle w:val="8"/>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
        <w:gridCol w:w="267"/>
        <w:gridCol w:w="840"/>
        <w:gridCol w:w="2971"/>
        <w:gridCol w:w="423"/>
        <w:gridCol w:w="423"/>
        <w:gridCol w:w="426"/>
        <w:gridCol w:w="423"/>
        <w:gridCol w:w="301"/>
        <w:gridCol w:w="302"/>
        <w:gridCol w:w="302"/>
        <w:gridCol w:w="302"/>
        <w:gridCol w:w="302"/>
        <w:gridCol w:w="302"/>
        <w:gridCol w:w="301"/>
        <w:gridCol w:w="301"/>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课程</w:t>
            </w:r>
          </w:p>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类别</w:t>
            </w:r>
          </w:p>
        </w:tc>
        <w:tc>
          <w:tcPr>
            <w:tcW w:w="840"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课程编号</w:t>
            </w:r>
          </w:p>
        </w:tc>
        <w:tc>
          <w:tcPr>
            <w:tcW w:w="2971"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课程名称</w:t>
            </w:r>
          </w:p>
        </w:tc>
        <w:tc>
          <w:tcPr>
            <w:tcW w:w="423" w:type="dxa"/>
            <w:vMerge w:val="restart"/>
            <w:vAlign w:val="center"/>
          </w:tcPr>
          <w:p>
            <w:pPr>
              <w:pStyle w:val="6"/>
              <w:pBdr>
                <w:bottom w:val="none" w:color="auto" w:sz="0" w:space="0"/>
              </w:pBdr>
              <w:tabs>
                <w:tab w:val="left" w:pos="420"/>
              </w:tabs>
              <w:snapToGrid/>
              <w:spacing w:line="240" w:lineRule="exact"/>
              <w:rPr>
                <w:rFonts w:ascii="Times New Roman" w:hAnsi="Times New Roman"/>
                <w:color w:val="auto"/>
                <w:highlight w:val="none"/>
              </w:rPr>
            </w:pPr>
            <w:r>
              <w:rPr>
                <w:rFonts w:ascii="Times New Roman" w:hAnsi="Times New Roman"/>
                <w:color w:val="auto"/>
                <w:highlight w:val="none"/>
              </w:rPr>
              <w:t>学分</w:t>
            </w:r>
          </w:p>
        </w:tc>
        <w:tc>
          <w:tcPr>
            <w:tcW w:w="423" w:type="dxa"/>
            <w:vMerge w:val="restart"/>
            <w:vAlign w:val="center"/>
          </w:tcPr>
          <w:p>
            <w:pPr>
              <w:pStyle w:val="6"/>
              <w:pBdr>
                <w:bottom w:val="none" w:color="auto" w:sz="0" w:space="0"/>
              </w:pBdr>
              <w:tabs>
                <w:tab w:val="left" w:pos="420"/>
              </w:tabs>
              <w:snapToGrid/>
              <w:spacing w:line="240" w:lineRule="exact"/>
              <w:rPr>
                <w:rFonts w:ascii="Times New Roman" w:hAnsi="Times New Roman"/>
                <w:color w:val="auto"/>
                <w:highlight w:val="none"/>
              </w:rPr>
            </w:pPr>
            <w:r>
              <w:rPr>
                <w:rFonts w:ascii="Times New Roman" w:hAnsi="Times New Roman"/>
                <w:color w:val="auto"/>
                <w:highlight w:val="none"/>
              </w:rPr>
              <w:t>课内</w:t>
            </w:r>
          </w:p>
          <w:p>
            <w:pPr>
              <w:pStyle w:val="6"/>
              <w:pBdr>
                <w:bottom w:val="none" w:color="auto" w:sz="0" w:space="0"/>
              </w:pBdr>
              <w:tabs>
                <w:tab w:val="left" w:pos="420"/>
              </w:tabs>
              <w:snapToGrid/>
              <w:spacing w:line="240" w:lineRule="exact"/>
              <w:rPr>
                <w:rFonts w:ascii="Times New Roman" w:hAnsi="Times New Roman"/>
                <w:color w:val="auto"/>
                <w:highlight w:val="none"/>
              </w:rPr>
            </w:pPr>
            <w:r>
              <w:rPr>
                <w:rFonts w:ascii="Times New Roman" w:hAnsi="Times New Roman"/>
                <w:color w:val="auto"/>
                <w:highlight w:val="none"/>
              </w:rPr>
              <w:t>学时</w:t>
            </w:r>
          </w:p>
        </w:tc>
        <w:tc>
          <w:tcPr>
            <w:tcW w:w="849" w:type="dxa"/>
            <w:gridSpan w:val="2"/>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学时分配</w:t>
            </w:r>
          </w:p>
        </w:tc>
        <w:tc>
          <w:tcPr>
            <w:tcW w:w="2413" w:type="dxa"/>
            <w:gridSpan w:val="8"/>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各学期周学时数</w:t>
            </w:r>
          </w:p>
        </w:tc>
        <w:tc>
          <w:tcPr>
            <w:tcW w:w="787"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备</w:t>
            </w:r>
          </w:p>
          <w:p>
            <w:pPr>
              <w:spacing w:line="240" w:lineRule="exact"/>
              <w:jc w:val="center"/>
              <w:rPr>
                <w:rFonts w:ascii="Times New Roman" w:hAnsi="Times New Roman" w:eastAsia="黑体"/>
                <w:color w:val="auto"/>
                <w:sz w:val="18"/>
                <w:szCs w:val="18"/>
                <w:highlight w:val="none"/>
              </w:rPr>
            </w:pPr>
            <w:r>
              <w:rPr>
                <w:rFonts w:ascii="Times New Roman" w:hAnsi="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Times New Roman" w:hAnsi="Times New Roman"/>
                <w:color w:val="auto"/>
                <w:sz w:val="18"/>
                <w:szCs w:val="18"/>
                <w:highlight w:val="none"/>
              </w:rPr>
            </w:pPr>
          </w:p>
        </w:tc>
        <w:tc>
          <w:tcPr>
            <w:tcW w:w="840" w:type="dxa"/>
            <w:vMerge w:val="continue"/>
            <w:vAlign w:val="center"/>
          </w:tcPr>
          <w:p>
            <w:pPr>
              <w:widowControl/>
              <w:spacing w:line="240" w:lineRule="exact"/>
              <w:jc w:val="left"/>
              <w:rPr>
                <w:rFonts w:ascii="Times New Roman" w:hAnsi="Times New Roman"/>
                <w:color w:val="auto"/>
                <w:sz w:val="18"/>
                <w:szCs w:val="18"/>
                <w:highlight w:val="none"/>
              </w:rPr>
            </w:pPr>
          </w:p>
        </w:tc>
        <w:tc>
          <w:tcPr>
            <w:tcW w:w="2971"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6"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讲课</w:t>
            </w:r>
          </w:p>
        </w:tc>
        <w:tc>
          <w:tcPr>
            <w:tcW w:w="4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实践</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787" w:type="dxa"/>
            <w:vMerge w:val="continue"/>
            <w:vAlign w:val="center"/>
          </w:tcPr>
          <w:p>
            <w:pPr>
              <w:widowControl/>
              <w:spacing w:line="24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Times New Roman" w:hAnsi="Times New Roman"/>
                <w:color w:val="auto"/>
                <w:sz w:val="18"/>
                <w:szCs w:val="18"/>
                <w:highlight w:val="none"/>
              </w:rPr>
            </w:pPr>
          </w:p>
        </w:tc>
        <w:tc>
          <w:tcPr>
            <w:tcW w:w="840" w:type="dxa"/>
            <w:vMerge w:val="continue"/>
            <w:vAlign w:val="center"/>
          </w:tcPr>
          <w:p>
            <w:pPr>
              <w:widowControl/>
              <w:spacing w:line="240" w:lineRule="exact"/>
              <w:jc w:val="left"/>
              <w:rPr>
                <w:rFonts w:ascii="Times New Roman" w:hAnsi="Times New Roman"/>
                <w:color w:val="auto"/>
                <w:sz w:val="18"/>
                <w:szCs w:val="18"/>
                <w:highlight w:val="none"/>
              </w:rPr>
            </w:pPr>
          </w:p>
        </w:tc>
        <w:tc>
          <w:tcPr>
            <w:tcW w:w="2971"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6"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301" w:type="dxa"/>
            <w:vAlign w:val="center"/>
          </w:tcPr>
          <w:p>
            <w:pPr>
              <w:spacing w:line="240" w:lineRule="exact"/>
              <w:jc w:val="center"/>
              <w:rPr>
                <w:rFonts w:ascii="Times New Roman" w:hAnsi="Times New Roman"/>
                <w:color w:val="auto"/>
                <w:sz w:val="18"/>
                <w:szCs w:val="18"/>
                <w:highlight w:val="none"/>
              </w:rPr>
            </w:pPr>
          </w:p>
        </w:tc>
        <w:tc>
          <w:tcPr>
            <w:tcW w:w="787" w:type="dxa"/>
            <w:vMerge w:val="continue"/>
            <w:vAlign w:val="center"/>
          </w:tcPr>
          <w:p>
            <w:pPr>
              <w:widowControl/>
              <w:spacing w:line="24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24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通识课</w:t>
            </w:r>
          </w:p>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程</w:t>
            </w:r>
          </w:p>
        </w:tc>
        <w:tc>
          <w:tcPr>
            <w:tcW w:w="26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必修 课</w:t>
            </w:r>
          </w:p>
        </w:tc>
        <w:tc>
          <w:tcPr>
            <w:tcW w:w="840"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32110110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思想道德与法治</w:t>
            </w:r>
          </w:p>
          <w:p>
            <w:pPr>
              <w:spacing w:line="200" w:lineRule="exact"/>
              <w:jc w:val="left"/>
              <w:rPr>
                <w:rFonts w:ascii="Times New Roman" w:hAnsi="Times New Roman" w:eastAsia="仿宋_GB2312"/>
                <w:color w:val="auto"/>
                <w:sz w:val="18"/>
                <w:szCs w:val="18"/>
                <w:highlight w:val="none"/>
              </w:rPr>
            </w:pPr>
            <w:r>
              <w:rPr>
                <w:rFonts w:ascii="Times New Roman" w:hAnsi="Times New Roman"/>
                <w:color w:val="auto"/>
                <w:sz w:val="18"/>
                <w:szCs w:val="18"/>
                <w:highlight w:val="none"/>
              </w:rPr>
              <w:t>Ideology, Morality and Nomocracy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9"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32110140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中国近现代史纲要</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pacing w:val="-6"/>
                <w:sz w:val="18"/>
                <w:szCs w:val="18"/>
                <w:highlight w:val="none"/>
              </w:rPr>
              <w:t>Compendium of Chinese Modern History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5"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32110010</w:t>
            </w:r>
          </w:p>
        </w:tc>
        <w:tc>
          <w:tcPr>
            <w:tcW w:w="2971" w:type="dxa"/>
            <w:vAlign w:val="center"/>
          </w:tcPr>
          <w:p>
            <w:pPr>
              <w:snapToGrid w:val="0"/>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马克思主义基本原理</w:t>
            </w:r>
          </w:p>
          <w:p>
            <w:pPr>
              <w:snapToGrid w:val="0"/>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The Fundamental Tenets of Marxism</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32110130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毛泽东思想和中国特色社会主义理论体系概论</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Introduction to Mao Zedong Thought and Theoretical System of Socialism with Chinese Characteristics</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32110120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习近平新时代中国特色社会主义思想概论</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Introduction to Xi Jinping Thought on Socialism with Chinese Characteristics for a New Era</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8"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32110050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形势与政策</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Current Situation and Policy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1811" w:type="dxa"/>
            <w:gridSpan w:val="6"/>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1-6学期讲座，第6学期考核</w:t>
            </w: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75"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52110030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大学生军事理论与国家安全教育</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College Military Theory and National Security Education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52100050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大学生心理健康教育</w:t>
            </w:r>
          </w:p>
          <w:p>
            <w:pPr>
              <w:spacing w:line="200" w:lineRule="exact"/>
              <w:jc w:val="left"/>
              <w:rPr>
                <w:rFonts w:ascii="Times New Roman" w:hAnsi="Times New Roman"/>
                <w:color w:val="auto"/>
                <w:kern w:val="0"/>
                <w:sz w:val="18"/>
                <w:szCs w:val="18"/>
                <w:highlight w:val="none"/>
              </w:rPr>
            </w:pPr>
            <w:r>
              <w:rPr>
                <w:rFonts w:ascii="Times New Roman" w:hAnsi="Times New Roman" w:eastAsia="仿宋_GB2312"/>
                <w:color w:val="auto"/>
                <w:sz w:val="18"/>
                <w:szCs w:val="18"/>
                <w:highlight w:val="none"/>
              </w:rPr>
              <w:t>College Psychological Health Education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58100040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大学生创新创业基础</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Students Innovation and Entrepreneurship Foundation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52110070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大学生职业发展</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Career Development of College Students</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6"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52110080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大学生就业指导</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Career Guidance for College Students</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33100101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体育A1</w:t>
            </w:r>
            <w:r>
              <w:rPr>
                <w:rFonts w:hint="eastAsia" w:ascii="Times New Roman" w:hAnsi="Times New Roman"/>
                <w:color w:val="auto"/>
                <w:sz w:val="18"/>
                <w:szCs w:val="18"/>
                <w:highlight w:val="none"/>
              </w:rPr>
              <w:t>或C1</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A1</w:t>
            </w:r>
            <w:r>
              <w:rPr>
                <w:rFonts w:hint="eastAsia" w:ascii="Times New Roman" w:hAnsi="Times New Roman"/>
                <w:color w:val="auto"/>
                <w:sz w:val="18"/>
                <w:szCs w:val="18"/>
                <w:highlight w:val="none"/>
              </w:rPr>
              <w:t>/C1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0"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33100111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体育A2</w:t>
            </w:r>
            <w:r>
              <w:rPr>
                <w:rFonts w:hint="eastAsia" w:ascii="Times New Roman" w:hAnsi="Times New Roman"/>
                <w:color w:val="auto"/>
                <w:sz w:val="18"/>
                <w:szCs w:val="18"/>
                <w:highlight w:val="none"/>
              </w:rPr>
              <w:t>或C2</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A2</w:t>
            </w:r>
            <w:r>
              <w:rPr>
                <w:rFonts w:hint="eastAsia" w:ascii="Times New Roman" w:hAnsi="Times New Roman"/>
                <w:color w:val="auto"/>
                <w:sz w:val="18"/>
                <w:szCs w:val="18"/>
                <w:highlight w:val="none"/>
              </w:rPr>
              <w:t>/C2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33100121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体育A3</w:t>
            </w:r>
            <w:r>
              <w:rPr>
                <w:rFonts w:hint="eastAsia" w:ascii="Times New Roman" w:hAnsi="Times New Roman"/>
                <w:color w:val="auto"/>
                <w:sz w:val="18"/>
                <w:szCs w:val="18"/>
                <w:highlight w:val="none"/>
              </w:rPr>
              <w:t>或C3</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A3</w:t>
            </w:r>
            <w:r>
              <w:rPr>
                <w:rFonts w:hint="eastAsia" w:ascii="Times New Roman" w:hAnsi="Times New Roman"/>
                <w:color w:val="auto"/>
                <w:sz w:val="18"/>
                <w:szCs w:val="18"/>
                <w:highlight w:val="none"/>
              </w:rPr>
              <w:t>/C3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33100131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体育A4</w:t>
            </w:r>
            <w:r>
              <w:rPr>
                <w:rFonts w:hint="eastAsia" w:ascii="Times New Roman" w:hAnsi="Times New Roman"/>
                <w:color w:val="auto"/>
                <w:sz w:val="18"/>
                <w:szCs w:val="18"/>
                <w:highlight w:val="none"/>
              </w:rPr>
              <w:t>或C4</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A4</w:t>
            </w:r>
            <w:r>
              <w:rPr>
                <w:rFonts w:hint="eastAsia" w:ascii="Times New Roman" w:hAnsi="Times New Roman"/>
                <w:color w:val="auto"/>
                <w:sz w:val="18"/>
                <w:szCs w:val="18"/>
                <w:highlight w:val="none"/>
              </w:rPr>
              <w:t>/C4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06100341</w:t>
            </w:r>
          </w:p>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06100351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大学英语1~2</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English 1~2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根据新生英语成绩分层教学，高考外语语种为日语的，学习大学日语。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06100351</w:t>
            </w:r>
          </w:p>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06100361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大学英语2~3</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English 2~3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widowControl/>
              <w:spacing w:line="20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06100552</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06100553</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大学日语1~2</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College Japanese 1~2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widowControl/>
              <w:spacing w:line="20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小计</w:t>
            </w:r>
          </w:p>
        </w:tc>
        <w:tc>
          <w:tcPr>
            <w:tcW w:w="423"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33</w:t>
            </w:r>
          </w:p>
        </w:tc>
        <w:tc>
          <w:tcPr>
            <w:tcW w:w="423"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608</w:t>
            </w:r>
          </w:p>
        </w:tc>
        <w:tc>
          <w:tcPr>
            <w:tcW w:w="426"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456</w:t>
            </w:r>
          </w:p>
        </w:tc>
        <w:tc>
          <w:tcPr>
            <w:tcW w:w="423"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152</w:t>
            </w:r>
          </w:p>
        </w:tc>
        <w:tc>
          <w:tcPr>
            <w:tcW w:w="301"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15</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9</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5</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12</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0</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2</w:t>
            </w:r>
          </w:p>
        </w:tc>
        <w:tc>
          <w:tcPr>
            <w:tcW w:w="301"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0</w:t>
            </w:r>
          </w:p>
        </w:tc>
        <w:tc>
          <w:tcPr>
            <w:tcW w:w="301"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0</w:t>
            </w:r>
          </w:p>
        </w:tc>
        <w:tc>
          <w:tcPr>
            <w:tcW w:w="787" w:type="dxa"/>
            <w:vAlign w:val="center"/>
          </w:tcPr>
          <w:p>
            <w:pPr>
              <w:spacing w:line="200" w:lineRule="exac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限选课</w:t>
            </w: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10100401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高等数学A1</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Advanced Mathematics A1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96</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6</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10100411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高等数学A2</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Advanced Mathematics A2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10100361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大学物理 D</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Physics D</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01110251</w:t>
            </w:r>
          </w:p>
        </w:tc>
        <w:tc>
          <w:tcPr>
            <w:tcW w:w="2971" w:type="dxa"/>
            <w:vAlign w:val="center"/>
          </w:tcPr>
          <w:p>
            <w:pPr>
              <w:widowControl/>
              <w:tabs>
                <w:tab w:val="left" w:pos="7284"/>
              </w:tabs>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复变函数与积分变换</w:t>
            </w:r>
          </w:p>
          <w:p>
            <w:pPr>
              <w:widowControl/>
              <w:tabs>
                <w:tab w:val="left" w:pos="7284"/>
              </w:tabs>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Complex Function and Integral Transform</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10100471</w:t>
            </w:r>
          </w:p>
        </w:tc>
        <w:tc>
          <w:tcPr>
            <w:tcW w:w="2971" w:type="dxa"/>
            <w:vAlign w:val="center"/>
          </w:tcPr>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线性代数A</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Linear Algebra A</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10101091</w:t>
            </w:r>
          </w:p>
        </w:tc>
        <w:tc>
          <w:tcPr>
            <w:tcW w:w="2971" w:type="dxa"/>
            <w:vAlign w:val="center"/>
          </w:tcPr>
          <w:p>
            <w:pPr>
              <w:widowControl/>
              <w:spacing w:line="200" w:lineRule="exact"/>
              <w:jc w:val="left"/>
              <w:rPr>
                <w:rFonts w:ascii="Times New Roman" w:hAnsi="Times New Roman"/>
                <w:color w:val="auto"/>
                <w:kern w:val="0"/>
                <w:sz w:val="18"/>
                <w:szCs w:val="18"/>
                <w:highlight w:val="none"/>
              </w:rPr>
            </w:pPr>
            <w:bookmarkStart w:id="2" w:name="OLE_LINK2"/>
            <w:r>
              <w:rPr>
                <w:rFonts w:ascii="Times New Roman" w:hAnsi="Times New Roman"/>
                <w:color w:val="auto"/>
                <w:kern w:val="0"/>
                <w:sz w:val="18"/>
                <w:szCs w:val="18"/>
                <w:highlight w:val="none"/>
              </w:rPr>
              <w:t>概率论</w:t>
            </w:r>
          </w:p>
          <w:bookmarkEnd w:id="2"/>
          <w:p>
            <w:pPr>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Probability Theory</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hint="default" w:ascii="Times New Roman" w:hAnsi="Times New Roman" w:eastAsia="宋体"/>
                <w:color w:val="auto"/>
                <w:kern w:val="0"/>
                <w:sz w:val="18"/>
                <w:szCs w:val="18"/>
                <w:highlight w:val="none"/>
                <w:lang w:val="en-US" w:eastAsia="zh-CN"/>
              </w:rPr>
            </w:pPr>
            <w:r>
              <w:rPr>
                <w:rFonts w:ascii="Times New Roman" w:hAnsi="Times New Roman"/>
                <w:color w:val="auto"/>
                <w:kern w:val="0"/>
                <w:sz w:val="18"/>
                <w:szCs w:val="18"/>
                <w:highlight w:val="none"/>
              </w:rPr>
              <w:t>0</w:t>
            </w:r>
            <w:r>
              <w:rPr>
                <w:rFonts w:hint="eastAsia" w:ascii="Times New Roman" w:hAnsi="Times New Roman"/>
                <w:color w:val="auto"/>
                <w:kern w:val="0"/>
                <w:sz w:val="18"/>
                <w:szCs w:val="18"/>
                <w:highlight w:val="none"/>
                <w:lang w:val="en-US" w:eastAsia="zh-CN"/>
              </w:rPr>
              <w:t>1113411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C语言程序设计</w:t>
            </w:r>
          </w:p>
          <w:p>
            <w:pPr>
              <w:widowControl/>
              <w:spacing w:line="200" w:lineRule="exact"/>
              <w:jc w:val="left"/>
              <w:rPr>
                <w:rFonts w:ascii="Times New Roman" w:hAnsi="Times New Roman"/>
                <w:color w:val="auto"/>
                <w:kern w:val="0"/>
                <w:sz w:val="18"/>
                <w:szCs w:val="18"/>
                <w:highlight w:val="none"/>
              </w:rPr>
            </w:pPr>
            <w:r>
              <w:rPr>
                <w:rFonts w:ascii="Times New Roman" w:hAnsi="Times New Roman" w:eastAsia="仿宋_GB2312"/>
                <w:color w:val="auto"/>
                <w:sz w:val="18"/>
                <w:szCs w:val="18"/>
                <w:highlight w:val="none"/>
              </w:rPr>
              <w:t>C Language Program Design</w:t>
            </w:r>
          </w:p>
        </w:tc>
        <w:tc>
          <w:tcPr>
            <w:tcW w:w="423"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3</w:t>
            </w:r>
          </w:p>
        </w:tc>
        <w:tc>
          <w:tcPr>
            <w:tcW w:w="423"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48</w:t>
            </w:r>
          </w:p>
        </w:tc>
        <w:tc>
          <w:tcPr>
            <w:tcW w:w="426"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3"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301"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3</w:t>
            </w: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1" w:type="dxa"/>
            <w:vMerge w:val="restart"/>
            <w:vAlign w:val="center"/>
          </w:tcPr>
          <w:p>
            <w:pPr>
              <w:spacing w:line="200" w:lineRule="exact"/>
              <w:jc w:val="center"/>
              <w:rPr>
                <w:rFonts w:ascii="Times New Roman" w:hAnsi="Times New Roman"/>
                <w:color w:val="auto"/>
                <w:sz w:val="18"/>
                <w:szCs w:val="18"/>
                <w:highlight w:val="none"/>
              </w:rPr>
            </w:pPr>
          </w:p>
        </w:tc>
        <w:tc>
          <w:tcPr>
            <w:tcW w:w="301" w:type="dxa"/>
            <w:vMerge w:val="restart"/>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10101131</w:t>
            </w:r>
          </w:p>
        </w:tc>
        <w:tc>
          <w:tcPr>
            <w:tcW w:w="2971" w:type="dxa"/>
            <w:vAlign w:val="center"/>
          </w:tcPr>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中国传统文化概论</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Introduction to Chinese Traditional Culture</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tcBorders>
              <w:right w:val="single" w:color="auto" w:sz="4" w:space="0"/>
            </w:tcBorders>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25</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400</w:t>
            </w:r>
          </w:p>
        </w:tc>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376</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24</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11</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7</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选修课</w:t>
            </w:r>
          </w:p>
        </w:tc>
        <w:tc>
          <w:tcPr>
            <w:tcW w:w="8706" w:type="dxa"/>
            <w:gridSpan w:val="15"/>
            <w:vAlign w:val="center"/>
          </w:tcPr>
          <w:p>
            <w:pPr>
              <w:spacing w:line="200" w:lineRule="exact"/>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必须修满8学分。1. 在人文与社会科学类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B类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课程中限选“工程伦理与项目管理”2学分。2. 须在艺术类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C类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课程中任选2学分。3. 须在“四史”教育类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G类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课程中至少选修1学分。4. 在工程技术与自然科学类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A类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课程中限选“环境保护与可持续发展”2学分。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8</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128</w:t>
            </w:r>
          </w:p>
        </w:tc>
        <w:tc>
          <w:tcPr>
            <w:tcW w:w="426"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128</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0" w:hRule="atLeast"/>
          <w:jc w:val="center"/>
        </w:trPr>
        <w:tc>
          <w:tcPr>
            <w:tcW w:w="4325" w:type="dxa"/>
            <w:gridSpan w:val="4"/>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通识课程合计</w:t>
            </w:r>
          </w:p>
        </w:tc>
        <w:tc>
          <w:tcPr>
            <w:tcW w:w="4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66</w:t>
            </w:r>
          </w:p>
        </w:tc>
        <w:tc>
          <w:tcPr>
            <w:tcW w:w="4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1136</w:t>
            </w:r>
          </w:p>
        </w:tc>
        <w:tc>
          <w:tcPr>
            <w:tcW w:w="42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960</w:t>
            </w:r>
          </w:p>
        </w:tc>
        <w:tc>
          <w:tcPr>
            <w:tcW w:w="4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176</w:t>
            </w:r>
          </w:p>
        </w:tc>
        <w:tc>
          <w:tcPr>
            <w:tcW w:w="3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23</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22</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14</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14</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3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highlight w:val="none"/>
              </w:rPr>
            </w:pPr>
          </w:p>
        </w:tc>
      </w:tr>
    </w:tbl>
    <w:p>
      <w:pPr>
        <w:spacing w:line="400" w:lineRule="exact"/>
        <w:rPr>
          <w:rFonts w:ascii="Times New Roman" w:hAnsi="Times New Roman"/>
          <w:color w:val="auto"/>
          <w:szCs w:val="32"/>
        </w:rPr>
      </w:pPr>
    </w:p>
    <w:p>
      <w:pPr>
        <w:spacing w:line="400" w:lineRule="exact"/>
        <w:rPr>
          <w:rFonts w:ascii="Times New Roman" w:hAnsi="Times New Roman"/>
          <w:b/>
          <w:bCs/>
          <w:color w:val="auto"/>
          <w:sz w:val="24"/>
          <w:szCs w:val="32"/>
        </w:rPr>
      </w:pPr>
      <w:r>
        <w:rPr>
          <w:rFonts w:ascii="Times New Roman" w:hAnsi="Times New Roman"/>
          <w:color w:val="auto"/>
          <w:szCs w:val="32"/>
        </w:rPr>
        <w:t>续表：</w:t>
      </w:r>
    </w:p>
    <w:tbl>
      <w:tblPr>
        <w:tblStyle w:val="8"/>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3"/>
        <w:gridCol w:w="284"/>
        <w:gridCol w:w="850"/>
        <w:gridCol w:w="3005"/>
        <w:gridCol w:w="567"/>
        <w:gridCol w:w="425"/>
        <w:gridCol w:w="425"/>
        <w:gridCol w:w="426"/>
        <w:gridCol w:w="283"/>
        <w:gridCol w:w="284"/>
        <w:gridCol w:w="283"/>
        <w:gridCol w:w="284"/>
        <w:gridCol w:w="283"/>
        <w:gridCol w:w="284"/>
        <w:gridCol w:w="283"/>
        <w:gridCol w:w="299"/>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37" w:type="dxa"/>
            <w:gridSpan w:val="2"/>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2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50"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3005"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课程名称</w:t>
            </w:r>
          </w:p>
        </w:tc>
        <w:tc>
          <w:tcPr>
            <w:tcW w:w="567" w:type="dxa"/>
            <w:vMerge w:val="restart"/>
            <w:vAlign w:val="center"/>
          </w:tcPr>
          <w:p>
            <w:pPr>
              <w:pStyle w:val="6"/>
              <w:pBdr>
                <w:bottom w:val="none" w:color="auto" w:sz="0" w:space="0"/>
              </w:pBdr>
              <w:tabs>
                <w:tab w:val="clear" w:pos="4153"/>
                <w:tab w:val="clear" w:pos="8306"/>
              </w:tabs>
              <w:snapToGrid/>
              <w:spacing w:line="220" w:lineRule="exact"/>
              <w:rPr>
                <w:rFonts w:ascii="Times New Roman" w:hAnsi="Times New Roman"/>
                <w:color w:val="auto"/>
              </w:rPr>
            </w:pPr>
            <w:r>
              <w:rPr>
                <w:rFonts w:ascii="Times New Roman" w:hAnsi="Times New Roman"/>
                <w:color w:val="auto"/>
              </w:rPr>
              <w:t>学分</w:t>
            </w:r>
          </w:p>
        </w:tc>
        <w:tc>
          <w:tcPr>
            <w:tcW w:w="425" w:type="dxa"/>
            <w:vMerge w:val="restart"/>
            <w:vAlign w:val="center"/>
          </w:tcPr>
          <w:p>
            <w:pPr>
              <w:pStyle w:val="6"/>
              <w:pBdr>
                <w:bottom w:val="none" w:color="auto" w:sz="0" w:space="0"/>
              </w:pBdr>
              <w:tabs>
                <w:tab w:val="clear" w:pos="4153"/>
                <w:tab w:val="clear" w:pos="8306"/>
              </w:tabs>
              <w:snapToGrid/>
              <w:spacing w:line="220" w:lineRule="exact"/>
              <w:rPr>
                <w:rFonts w:ascii="Times New Roman" w:hAnsi="Times New Roman"/>
                <w:color w:val="auto"/>
              </w:rPr>
            </w:pPr>
            <w:r>
              <w:rPr>
                <w:rFonts w:ascii="Times New Roman" w:hAnsi="Times New Roman"/>
                <w:color w:val="auto"/>
              </w:rPr>
              <w:t>课内</w:t>
            </w:r>
          </w:p>
          <w:p>
            <w:pPr>
              <w:pStyle w:val="6"/>
              <w:pBdr>
                <w:bottom w:val="none" w:color="auto" w:sz="0" w:space="0"/>
              </w:pBdr>
              <w:tabs>
                <w:tab w:val="clear" w:pos="4153"/>
                <w:tab w:val="clear" w:pos="8306"/>
              </w:tabs>
              <w:snapToGrid/>
              <w:spacing w:line="220" w:lineRule="exact"/>
              <w:rPr>
                <w:rFonts w:ascii="Times New Roman" w:hAnsi="Times New Roman"/>
                <w:color w:val="auto"/>
              </w:rPr>
            </w:pPr>
            <w:r>
              <w:rPr>
                <w:rFonts w:ascii="Times New Roman" w:hAnsi="Times New Roman"/>
                <w:color w:val="auto"/>
              </w:rPr>
              <w:t>学时</w:t>
            </w:r>
          </w:p>
        </w:tc>
        <w:tc>
          <w:tcPr>
            <w:tcW w:w="851" w:type="dxa"/>
            <w:gridSpan w:val="2"/>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学时分配</w:t>
            </w:r>
          </w:p>
        </w:tc>
        <w:tc>
          <w:tcPr>
            <w:tcW w:w="2283" w:type="dxa"/>
            <w:gridSpan w:val="8"/>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各学期周学时数</w:t>
            </w:r>
          </w:p>
        </w:tc>
        <w:tc>
          <w:tcPr>
            <w:tcW w:w="829"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备</w:t>
            </w:r>
          </w:p>
          <w:p>
            <w:pPr>
              <w:spacing w:line="220" w:lineRule="exact"/>
              <w:jc w:val="center"/>
              <w:rPr>
                <w:rFonts w:ascii="Times New Roman" w:hAnsi="Times New Roman" w:eastAsia="黑体"/>
                <w:color w:val="auto"/>
                <w:sz w:val="18"/>
                <w:szCs w:val="18"/>
              </w:rPr>
            </w:pPr>
            <w:r>
              <w:rPr>
                <w:rFonts w:ascii="Times New Roman" w:hAnsi="Times New Roman"/>
                <w:color w:val="auto"/>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537" w:type="dxa"/>
            <w:gridSpan w:val="2"/>
            <w:vMerge w:val="continue"/>
            <w:vAlign w:val="center"/>
          </w:tcPr>
          <w:p>
            <w:pPr>
              <w:spacing w:line="220" w:lineRule="exact"/>
              <w:jc w:val="center"/>
              <w:rPr>
                <w:rFonts w:ascii="Times New Roman" w:hAnsi="Times New Roman"/>
                <w:color w:val="auto"/>
                <w:sz w:val="18"/>
                <w:szCs w:val="18"/>
              </w:rPr>
            </w:pPr>
          </w:p>
        </w:tc>
        <w:tc>
          <w:tcPr>
            <w:tcW w:w="850" w:type="dxa"/>
            <w:vMerge w:val="continue"/>
            <w:vAlign w:val="center"/>
          </w:tcPr>
          <w:p>
            <w:pPr>
              <w:spacing w:line="220" w:lineRule="exact"/>
              <w:jc w:val="center"/>
              <w:rPr>
                <w:rFonts w:ascii="Times New Roman" w:hAnsi="Times New Roman"/>
                <w:color w:val="auto"/>
                <w:sz w:val="18"/>
                <w:szCs w:val="18"/>
              </w:rPr>
            </w:pPr>
          </w:p>
        </w:tc>
        <w:tc>
          <w:tcPr>
            <w:tcW w:w="3005" w:type="dxa"/>
            <w:vMerge w:val="continue"/>
            <w:vAlign w:val="center"/>
          </w:tcPr>
          <w:p>
            <w:pPr>
              <w:spacing w:line="220" w:lineRule="exact"/>
              <w:jc w:val="center"/>
              <w:rPr>
                <w:rFonts w:ascii="Times New Roman" w:hAnsi="Times New Roman"/>
                <w:color w:val="auto"/>
                <w:sz w:val="18"/>
                <w:szCs w:val="18"/>
              </w:rPr>
            </w:pPr>
          </w:p>
        </w:tc>
        <w:tc>
          <w:tcPr>
            <w:tcW w:w="567" w:type="dxa"/>
            <w:vMerge w:val="continue"/>
          </w:tcPr>
          <w:p>
            <w:pPr>
              <w:spacing w:line="220" w:lineRule="exact"/>
              <w:jc w:val="center"/>
              <w:rPr>
                <w:rFonts w:ascii="Times New Roman" w:hAnsi="Times New Roman"/>
                <w:color w:val="auto"/>
                <w:sz w:val="18"/>
                <w:szCs w:val="18"/>
              </w:rPr>
            </w:pPr>
          </w:p>
        </w:tc>
        <w:tc>
          <w:tcPr>
            <w:tcW w:w="425" w:type="dxa"/>
            <w:vMerge w:val="continue"/>
          </w:tcPr>
          <w:p>
            <w:pPr>
              <w:spacing w:line="220" w:lineRule="exact"/>
              <w:jc w:val="center"/>
              <w:rPr>
                <w:rFonts w:ascii="Times New Roman" w:hAnsi="Times New Roman"/>
                <w:color w:val="auto"/>
                <w:sz w:val="18"/>
                <w:szCs w:val="18"/>
              </w:rPr>
            </w:pPr>
          </w:p>
        </w:tc>
        <w:tc>
          <w:tcPr>
            <w:tcW w:w="425"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讲课</w:t>
            </w:r>
          </w:p>
        </w:tc>
        <w:tc>
          <w:tcPr>
            <w:tcW w:w="426"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5</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7</w:t>
            </w:r>
          </w:p>
        </w:tc>
        <w:tc>
          <w:tcPr>
            <w:tcW w:w="299"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537" w:type="dxa"/>
            <w:gridSpan w:val="2"/>
            <w:vMerge w:val="continue"/>
            <w:vAlign w:val="center"/>
          </w:tcPr>
          <w:p>
            <w:pPr>
              <w:spacing w:line="220" w:lineRule="exact"/>
              <w:jc w:val="center"/>
              <w:rPr>
                <w:rFonts w:ascii="Times New Roman" w:hAnsi="Times New Roman"/>
                <w:color w:val="auto"/>
                <w:sz w:val="18"/>
                <w:szCs w:val="18"/>
              </w:rPr>
            </w:pPr>
          </w:p>
        </w:tc>
        <w:tc>
          <w:tcPr>
            <w:tcW w:w="850" w:type="dxa"/>
            <w:vMerge w:val="continue"/>
            <w:vAlign w:val="center"/>
          </w:tcPr>
          <w:p>
            <w:pPr>
              <w:spacing w:line="220" w:lineRule="exact"/>
              <w:jc w:val="center"/>
              <w:rPr>
                <w:rFonts w:ascii="Times New Roman" w:hAnsi="Times New Roman"/>
                <w:color w:val="auto"/>
                <w:sz w:val="18"/>
                <w:szCs w:val="18"/>
              </w:rPr>
            </w:pPr>
          </w:p>
        </w:tc>
        <w:tc>
          <w:tcPr>
            <w:tcW w:w="3005" w:type="dxa"/>
            <w:vMerge w:val="continue"/>
            <w:vAlign w:val="center"/>
          </w:tcPr>
          <w:p>
            <w:pPr>
              <w:spacing w:line="220" w:lineRule="exact"/>
              <w:jc w:val="center"/>
              <w:rPr>
                <w:rFonts w:ascii="Times New Roman" w:hAnsi="Times New Roman"/>
                <w:color w:val="auto"/>
                <w:sz w:val="18"/>
                <w:szCs w:val="18"/>
              </w:rPr>
            </w:pPr>
          </w:p>
        </w:tc>
        <w:tc>
          <w:tcPr>
            <w:tcW w:w="567" w:type="dxa"/>
            <w:vMerge w:val="continue"/>
          </w:tcPr>
          <w:p>
            <w:pPr>
              <w:spacing w:line="220" w:lineRule="exact"/>
              <w:jc w:val="center"/>
              <w:rPr>
                <w:rFonts w:ascii="Times New Roman" w:hAnsi="Times New Roman"/>
                <w:color w:val="auto"/>
                <w:sz w:val="18"/>
                <w:szCs w:val="18"/>
              </w:rPr>
            </w:pPr>
          </w:p>
        </w:tc>
        <w:tc>
          <w:tcPr>
            <w:tcW w:w="425" w:type="dxa"/>
            <w:vMerge w:val="continue"/>
          </w:tcPr>
          <w:p>
            <w:pPr>
              <w:spacing w:line="220" w:lineRule="exact"/>
              <w:jc w:val="center"/>
              <w:rPr>
                <w:rFonts w:ascii="Times New Roman" w:hAnsi="Times New Roman"/>
                <w:color w:val="auto"/>
                <w:sz w:val="18"/>
                <w:szCs w:val="18"/>
              </w:rPr>
            </w:pPr>
          </w:p>
        </w:tc>
        <w:tc>
          <w:tcPr>
            <w:tcW w:w="425" w:type="dxa"/>
            <w:vMerge w:val="continue"/>
            <w:vAlign w:val="center"/>
          </w:tcPr>
          <w:p>
            <w:pPr>
              <w:spacing w:line="220" w:lineRule="exact"/>
              <w:jc w:val="center"/>
              <w:rPr>
                <w:rFonts w:ascii="Times New Roman" w:hAnsi="Times New Roman"/>
                <w:color w:val="auto"/>
                <w:sz w:val="18"/>
                <w:szCs w:val="18"/>
              </w:rPr>
            </w:pPr>
          </w:p>
        </w:tc>
        <w:tc>
          <w:tcPr>
            <w:tcW w:w="426" w:type="dxa"/>
            <w:vMerge w:val="continue"/>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99" w:type="dxa"/>
            <w:vAlign w:val="center"/>
          </w:tcPr>
          <w:p>
            <w:pPr>
              <w:spacing w:line="22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学科基础课</w:t>
            </w:r>
          </w:p>
          <w:p>
            <w:pPr>
              <w:spacing w:line="220" w:lineRule="exact"/>
              <w:jc w:val="center"/>
              <w:rPr>
                <w:rFonts w:ascii="Times New Roman" w:hAnsi="Times New Roman"/>
                <w:color w:val="auto"/>
                <w:sz w:val="18"/>
                <w:szCs w:val="18"/>
              </w:rPr>
            </w:pPr>
            <w:r>
              <w:rPr>
                <w:rFonts w:ascii="Times New Roman" w:hAnsi="Times New Roman"/>
                <w:color w:val="auto"/>
                <w:sz w:val="18"/>
                <w:szCs w:val="18"/>
              </w:rPr>
              <w:t>程</w:t>
            </w: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2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2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01110261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★智能制造导论</w:t>
            </w:r>
          </w:p>
          <w:p>
            <w:pPr>
              <w:widowControl/>
              <w:spacing w:line="200" w:lineRule="exact"/>
              <w:rPr>
                <w:rFonts w:ascii="Times New Roman" w:hAnsi="Times New Roman"/>
                <w:b/>
                <w:bCs/>
                <w:color w:val="auto"/>
                <w:kern w:val="0"/>
                <w:sz w:val="18"/>
                <w:szCs w:val="18"/>
              </w:rPr>
            </w:pPr>
            <w:r>
              <w:rPr>
                <w:rFonts w:ascii="Times New Roman" w:hAnsi="Times New Roman"/>
                <w:color w:val="auto"/>
                <w:spacing w:val="-6"/>
                <w:kern w:val="0"/>
                <w:sz w:val="18"/>
                <w:szCs w:val="18"/>
              </w:rPr>
              <w:t>Introduction to Intelligent Manufacturing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1</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99" w:type="dxa"/>
            <w:vAlign w:val="center"/>
          </w:tcPr>
          <w:p>
            <w:pPr>
              <w:spacing w:line="3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01110111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工程图学1</w:t>
            </w:r>
          </w:p>
          <w:p>
            <w:pPr>
              <w:widowControl/>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Engineering Graphics 1</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pacing w:val="-20"/>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99" w:type="dxa"/>
            <w:vAlign w:val="center"/>
          </w:tcPr>
          <w:p>
            <w:pPr>
              <w:spacing w:line="3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01110551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工程力学</w:t>
            </w:r>
          </w:p>
          <w:p>
            <w:pPr>
              <w:spacing w:line="200" w:lineRule="exact"/>
              <w:rPr>
                <w:rFonts w:ascii="Times New Roman" w:hAnsi="Times New Roman"/>
                <w:b/>
                <w:bCs/>
                <w:color w:val="auto"/>
                <w:kern w:val="0"/>
                <w:sz w:val="18"/>
                <w:szCs w:val="18"/>
              </w:rPr>
            </w:pPr>
            <w:r>
              <w:rPr>
                <w:rFonts w:ascii="Times New Roman" w:hAnsi="Times New Roman"/>
                <w:color w:val="auto"/>
                <w:sz w:val="18"/>
                <w:szCs w:val="18"/>
              </w:rPr>
              <w:t>Engineering Mechanics</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01182021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w:t>
            </w:r>
          </w:p>
          <w:p>
            <w:pPr>
              <w:widowControl/>
              <w:tabs>
                <w:tab w:val="left" w:pos="7284"/>
              </w:tabs>
              <w:spacing w:line="200" w:lineRule="exact"/>
              <w:rPr>
                <w:rFonts w:ascii="Times New Roman" w:hAnsi="Times New Roman"/>
                <w:b/>
                <w:bCs/>
                <w:color w:val="auto"/>
                <w:kern w:val="0"/>
                <w:sz w:val="18"/>
                <w:szCs w:val="18"/>
              </w:rPr>
            </w:pPr>
            <w:r>
              <w:rPr>
                <w:rFonts w:ascii="Times New Roman" w:hAnsi="Times New Roman"/>
                <w:color w:val="auto"/>
                <w:sz w:val="18"/>
                <w:szCs w:val="18"/>
              </w:rPr>
              <w:t>Foundation of Mechanical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01111111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tabs>
                <w:tab w:val="left" w:pos="7284"/>
              </w:tabs>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Fundamentals of Control Engineering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01110531</w:t>
            </w:r>
          </w:p>
        </w:tc>
        <w:tc>
          <w:tcPr>
            <w:tcW w:w="3005"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电气控制与PLC</w:t>
            </w:r>
          </w:p>
          <w:p>
            <w:pPr>
              <w:widowControl/>
              <w:tabs>
                <w:tab w:val="left" w:pos="7284"/>
              </w:tabs>
              <w:spacing w:line="200" w:lineRule="exact"/>
              <w:rPr>
                <w:rFonts w:ascii="Times New Roman" w:hAnsi="Times New Roman"/>
                <w:b/>
                <w:bCs/>
                <w:color w:val="auto"/>
                <w:kern w:val="0"/>
                <w:sz w:val="18"/>
                <w:szCs w:val="18"/>
              </w:rPr>
            </w:pPr>
            <w:r>
              <w:rPr>
                <w:rFonts w:ascii="Times New Roman" w:hAnsi="Times New Roman"/>
                <w:color w:val="auto"/>
                <w:sz w:val="18"/>
                <w:szCs w:val="18"/>
              </w:rPr>
              <w:t>Programmable Control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01111411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液压与气压传动</w:t>
            </w:r>
          </w:p>
          <w:p>
            <w:pPr>
              <w:widowControl/>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hydraulic and Pneumatic Transmission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18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b/>
                <w:color w:val="auto"/>
                <w:sz w:val="18"/>
                <w:szCs w:val="18"/>
              </w:rPr>
            </w:pPr>
          </w:p>
        </w:tc>
        <w:tc>
          <w:tcPr>
            <w:tcW w:w="3855" w:type="dxa"/>
            <w:gridSpan w:val="2"/>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21</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336</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320</w:t>
            </w:r>
          </w:p>
        </w:tc>
        <w:tc>
          <w:tcPr>
            <w:tcW w:w="426"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16</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6</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01110211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工程图学2</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Engineering Graphics 2</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任选</w:t>
            </w:r>
          </w:p>
          <w:p>
            <w:pPr>
              <w:spacing w:line="220" w:lineRule="exact"/>
              <w:jc w:val="center"/>
              <w:rPr>
                <w:rFonts w:ascii="Times New Roman" w:hAnsi="Times New Roman"/>
                <w:color w:val="auto"/>
                <w:sz w:val="18"/>
                <w:szCs w:val="18"/>
              </w:rPr>
            </w:pPr>
            <w:r>
              <w:rPr>
                <w:rFonts w:ascii="Times New Roman" w:hAnsi="Times New Roman"/>
                <w:b/>
                <w:color w:val="auto"/>
                <w:sz w:val="18"/>
                <w:szCs w:val="18"/>
              </w:rPr>
              <w:t>9</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01110361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工程材料与热处理</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pacing w:val="-6"/>
                <w:kern w:val="0"/>
                <w:sz w:val="18"/>
                <w:szCs w:val="18"/>
              </w:rPr>
              <w:t>Engineering Materials and Heat Treatment</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99" w:type="dxa"/>
            <w:vAlign w:val="center"/>
          </w:tcPr>
          <w:p>
            <w:pPr>
              <w:spacing w:line="200" w:lineRule="exact"/>
              <w:jc w:val="left"/>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01182411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计算机辅助设计</w:t>
            </w:r>
          </w:p>
          <w:p>
            <w:pPr>
              <w:spacing w:line="200" w:lineRule="exact"/>
              <w:rPr>
                <w:rFonts w:ascii="Times New Roman" w:hAnsi="Times New Roman"/>
                <w:color w:val="auto"/>
                <w:kern w:val="0"/>
                <w:sz w:val="18"/>
                <w:szCs w:val="18"/>
              </w:rPr>
            </w:pPr>
            <w:r>
              <w:rPr>
                <w:rFonts w:ascii="Times New Roman" w:hAnsi="Times New Roman"/>
                <w:color w:val="auto"/>
                <w:kern w:val="0"/>
                <w:sz w:val="18"/>
                <w:szCs w:val="18"/>
              </w:rPr>
              <w:t>Computer Aided Design</w:t>
            </w:r>
          </w:p>
        </w:tc>
        <w:tc>
          <w:tcPr>
            <w:tcW w:w="567"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4</w:t>
            </w: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99" w:type="dxa"/>
            <w:vAlign w:val="center"/>
          </w:tcPr>
          <w:p>
            <w:pPr>
              <w:spacing w:line="200" w:lineRule="exact"/>
              <w:jc w:val="left"/>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01171511</w:t>
            </w:r>
          </w:p>
        </w:tc>
        <w:tc>
          <w:tcPr>
            <w:tcW w:w="3005" w:type="dxa"/>
            <w:vAlign w:val="center"/>
          </w:tcPr>
          <w:p>
            <w:pPr>
              <w:widowControl/>
              <w:spacing w:line="200" w:lineRule="exact"/>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MATLAB与智能算法</w:t>
            </w:r>
          </w:p>
          <w:p>
            <w:pPr>
              <w:widowControl/>
              <w:spacing w:line="200" w:lineRule="exact"/>
              <w:rPr>
                <w:rFonts w:ascii="Times New Roman" w:hAnsi="Times New Roman"/>
                <w:color w:val="auto"/>
                <w:sz w:val="18"/>
                <w:szCs w:val="18"/>
              </w:rPr>
            </w:pPr>
            <w:r>
              <w:rPr>
                <w:rFonts w:hint="eastAsia" w:ascii="Times New Roman" w:hAnsi="Times New Roman"/>
                <w:color w:val="auto"/>
                <w:kern w:val="0"/>
                <w:sz w:val="18"/>
                <w:szCs w:val="18"/>
              </w:rPr>
              <w:t>MATLAB and intelligent algorithm</w:t>
            </w:r>
          </w:p>
        </w:tc>
        <w:tc>
          <w:tcPr>
            <w:tcW w:w="567" w:type="dxa"/>
            <w:vAlign w:val="center"/>
          </w:tcPr>
          <w:p>
            <w:pPr>
              <w:widowControl/>
              <w:tabs>
                <w:tab w:val="left" w:pos="7284"/>
              </w:tabs>
              <w:spacing w:line="20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425" w:type="dxa"/>
            <w:vAlign w:val="center"/>
          </w:tcPr>
          <w:p>
            <w:pPr>
              <w:widowControl/>
              <w:tabs>
                <w:tab w:val="left" w:pos="7284"/>
              </w:tabs>
              <w:spacing w:line="200" w:lineRule="exact"/>
              <w:jc w:val="center"/>
              <w:rPr>
                <w:rFonts w:ascii="Times New Roman" w:hAnsi="Times New Roman"/>
                <w:color w:val="auto"/>
                <w:sz w:val="18"/>
                <w:szCs w:val="18"/>
                <w:lang w:val="en-GB"/>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01180511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文献检索与科技论文写作</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Literature Searching and Scientific Paper Writing</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1</w:t>
            </w:r>
          </w:p>
        </w:tc>
        <w:tc>
          <w:tcPr>
            <w:tcW w:w="425"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8</w:t>
            </w:r>
          </w:p>
        </w:tc>
        <w:tc>
          <w:tcPr>
            <w:tcW w:w="426"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widowControl/>
              <w:spacing w:line="200" w:lineRule="exact"/>
              <w:jc w:val="center"/>
              <w:rPr>
                <w:rFonts w:ascii="Times New Roman" w:hAnsi="Times New Roman"/>
                <w:color w:val="auto"/>
                <w:sz w:val="18"/>
                <w:szCs w:val="18"/>
                <w:lang w:val="en-GB"/>
              </w:rPr>
            </w:pPr>
          </w:p>
        </w:tc>
        <w:tc>
          <w:tcPr>
            <w:tcW w:w="284" w:type="dxa"/>
            <w:vAlign w:val="center"/>
          </w:tcPr>
          <w:p>
            <w:pPr>
              <w:widowControl/>
              <w:spacing w:line="200" w:lineRule="exact"/>
              <w:jc w:val="center"/>
              <w:rPr>
                <w:rFonts w:ascii="Times New Roman" w:hAnsi="Times New Roman"/>
                <w:color w:val="auto"/>
                <w:sz w:val="18"/>
                <w:szCs w:val="18"/>
                <w:lang w:val="en-GB"/>
              </w:rPr>
            </w:pPr>
          </w:p>
        </w:tc>
        <w:tc>
          <w:tcPr>
            <w:tcW w:w="283" w:type="dxa"/>
            <w:vAlign w:val="center"/>
          </w:tcPr>
          <w:p>
            <w:pPr>
              <w:widowControl/>
              <w:spacing w:line="200" w:lineRule="exact"/>
              <w:jc w:val="center"/>
              <w:rPr>
                <w:rFonts w:ascii="Times New Roman" w:hAnsi="Times New Roman"/>
                <w:color w:val="auto"/>
                <w:sz w:val="18"/>
                <w:szCs w:val="18"/>
                <w:lang w:val="en-GB"/>
              </w:rPr>
            </w:pPr>
          </w:p>
        </w:tc>
        <w:tc>
          <w:tcPr>
            <w:tcW w:w="284" w:type="dxa"/>
            <w:vAlign w:val="center"/>
          </w:tcPr>
          <w:p>
            <w:pPr>
              <w:widowControl/>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01110311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机械制造基础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pacing w:val="-6"/>
                <w:kern w:val="0"/>
                <w:sz w:val="18"/>
                <w:szCs w:val="18"/>
              </w:rPr>
              <w:t>Fundamentals of Mechanical manufacturing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01111011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机械精度设计基础</w:t>
            </w:r>
          </w:p>
          <w:p>
            <w:pPr>
              <w:widowControl/>
              <w:spacing w:line="200" w:lineRule="exact"/>
              <w:jc w:val="left"/>
              <w:rPr>
                <w:rFonts w:ascii="Times New Roman" w:hAnsi="Times New Roman"/>
                <w:color w:val="auto"/>
              </w:rPr>
            </w:pPr>
            <w:r>
              <w:rPr>
                <w:rFonts w:ascii="Times New Roman" w:hAnsi="Times New Roman"/>
                <w:color w:val="auto"/>
                <w:spacing w:val="-6"/>
                <w:kern w:val="0"/>
                <w:sz w:val="18"/>
                <w:szCs w:val="18"/>
              </w:rPr>
              <w:t xml:space="preserve">Fundamentals </w:t>
            </w:r>
            <w:r>
              <w:rPr>
                <w:rFonts w:ascii="Times New Roman" w:hAnsi="Times New Roman"/>
                <w:color w:val="auto"/>
                <w:kern w:val="0"/>
                <w:sz w:val="18"/>
                <w:szCs w:val="18"/>
              </w:rPr>
              <w:t>of Mechanical Accuracy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01180611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工程流体力学</w:t>
            </w:r>
          </w:p>
          <w:p>
            <w:pPr>
              <w:widowControl/>
              <w:tabs>
                <w:tab w:val="left" w:pos="7284"/>
              </w:tabs>
              <w:spacing w:line="200" w:lineRule="exact"/>
              <w:rPr>
                <w:rFonts w:ascii="Times New Roman" w:hAnsi="Times New Roman"/>
                <w:color w:val="auto"/>
              </w:rPr>
            </w:pPr>
            <w:r>
              <w:rPr>
                <w:rFonts w:ascii="Times New Roman" w:hAnsi="Times New Roman"/>
                <w:color w:val="auto"/>
                <w:kern w:val="0"/>
                <w:sz w:val="18"/>
                <w:szCs w:val="18"/>
              </w:rPr>
              <w:t>Engineering Fluid Mechanics</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widowControl/>
              <w:tabs>
                <w:tab w:val="left" w:pos="7284"/>
              </w:tabs>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01180161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嵌入式系统设计</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Embedded System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01170161</w:t>
            </w:r>
          </w:p>
        </w:tc>
        <w:tc>
          <w:tcPr>
            <w:tcW w:w="3005"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数字化设计与制造</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Digital Design and Manufacturing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01180431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现代控制理论</w:t>
            </w:r>
          </w:p>
          <w:p>
            <w:pPr>
              <w:spacing w:line="200" w:lineRule="exact"/>
              <w:rPr>
                <w:rFonts w:ascii="Times New Roman" w:hAnsi="Times New Roman"/>
                <w:color w:val="auto"/>
                <w:sz w:val="18"/>
                <w:szCs w:val="18"/>
              </w:rPr>
            </w:pPr>
            <w:r>
              <w:rPr>
                <w:rFonts w:ascii="Times New Roman" w:hAnsi="Times New Roman"/>
                <w:color w:val="auto"/>
                <w:sz w:val="18"/>
                <w:szCs w:val="18"/>
              </w:rPr>
              <w:t>Modern Control Theory</w:t>
            </w:r>
          </w:p>
        </w:tc>
        <w:tc>
          <w:tcPr>
            <w:tcW w:w="567"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01111911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机械创新设计</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Mechanical Creative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pacing w:val="-20"/>
                <w:sz w:val="18"/>
                <w:szCs w:val="18"/>
              </w:rPr>
            </w:pPr>
          </w:p>
        </w:tc>
        <w:tc>
          <w:tcPr>
            <w:tcW w:w="284"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01170261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信号与系统基础</w:t>
            </w:r>
          </w:p>
          <w:p>
            <w:pPr>
              <w:widowControl/>
              <w:spacing w:line="200" w:lineRule="exact"/>
              <w:jc w:val="left"/>
              <w:rPr>
                <w:rFonts w:ascii="Times New Roman" w:hAnsi="Times New Roman"/>
                <w:color w:val="auto"/>
              </w:rPr>
            </w:pPr>
            <w:r>
              <w:rPr>
                <w:rFonts w:ascii="Times New Roman" w:hAnsi="Times New Roman"/>
                <w:color w:val="auto"/>
                <w:kern w:val="0"/>
                <w:sz w:val="18"/>
                <w:szCs w:val="18"/>
              </w:rPr>
              <w:t>Fundamentals of Signals and Systems</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lang w:val="en-GB"/>
              </w:rPr>
              <w:t>4</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2"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9</w:t>
            </w: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144</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104</w:t>
            </w:r>
          </w:p>
        </w:tc>
        <w:tc>
          <w:tcPr>
            <w:tcW w:w="426" w:type="dxa"/>
            <w:tcBorders>
              <w:left w:val="single" w:color="auto" w:sz="4" w:space="0"/>
            </w:tcBorders>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6</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4392" w:type="dxa"/>
            <w:gridSpan w:val="4"/>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学科基础课合计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30</w:t>
            </w: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480</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424</w:t>
            </w:r>
          </w:p>
        </w:tc>
        <w:tc>
          <w:tcPr>
            <w:tcW w:w="426" w:type="dxa"/>
            <w:tcBorders>
              <w:left w:val="single" w:color="auto" w:sz="4" w:space="0"/>
            </w:tcBorders>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56</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6</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5</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restart"/>
            <w:vAlign w:val="center"/>
          </w:tcPr>
          <w:p>
            <w:pPr>
              <w:spacing w:line="220" w:lineRule="exact"/>
              <w:jc w:val="center"/>
              <w:rPr>
                <w:rFonts w:ascii="Times New Roman" w:hAnsi="Times New Roman"/>
                <w:color w:val="auto"/>
                <w:sz w:val="18"/>
                <w:szCs w:val="18"/>
              </w:rPr>
            </w:pPr>
            <w:bookmarkStart w:id="3" w:name="_Hlk512440371"/>
            <w:r>
              <w:rPr>
                <w:rFonts w:ascii="Times New Roman" w:hAnsi="Times New Roman"/>
                <w:color w:val="auto"/>
                <w:sz w:val="18"/>
                <w:szCs w:val="18"/>
              </w:rPr>
              <w:t>专业课</w:t>
            </w:r>
          </w:p>
          <w:p>
            <w:pPr>
              <w:spacing w:line="220" w:lineRule="exact"/>
              <w:jc w:val="center"/>
              <w:rPr>
                <w:rFonts w:ascii="Times New Roman" w:hAnsi="Times New Roman"/>
                <w:color w:val="auto"/>
                <w:sz w:val="18"/>
                <w:szCs w:val="18"/>
              </w:rPr>
            </w:pPr>
            <w:r>
              <w:rPr>
                <w:rFonts w:ascii="Times New Roman" w:hAnsi="Times New Roman"/>
                <w:color w:val="auto"/>
                <w:sz w:val="18"/>
                <w:szCs w:val="18"/>
              </w:rPr>
              <w:t>程</w:t>
            </w:r>
          </w:p>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专业核心必修课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01111121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电工电子学</w:t>
            </w:r>
          </w:p>
          <w:p>
            <w:pPr>
              <w:widowControl/>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Electrical and Electronic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widowControl/>
              <w:tabs>
                <w:tab w:val="left" w:pos="7284"/>
              </w:tabs>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01114211</w:t>
            </w:r>
          </w:p>
        </w:tc>
        <w:tc>
          <w:tcPr>
            <w:tcW w:w="3005" w:type="dxa"/>
            <w:vAlign w:val="center"/>
          </w:tcPr>
          <w:p>
            <w:pPr>
              <w:widowControl/>
              <w:tabs>
                <w:tab w:val="left" w:pos="7284"/>
              </w:tabs>
              <w:spacing w:line="200" w:lineRule="exact"/>
              <w:jc w:val="left"/>
              <w:rPr>
                <w:rFonts w:hint="eastAsia" w:ascii="Times New Roman" w:hAnsi="Times New Roman" w:eastAsia="宋体"/>
                <w:color w:val="auto"/>
                <w:sz w:val="18"/>
                <w:szCs w:val="18"/>
                <w:lang w:eastAsia="zh-CN"/>
              </w:rPr>
            </w:pPr>
            <w:r>
              <w:rPr>
                <w:rFonts w:hint="eastAsia" w:ascii="Times New Roman" w:hAnsi="Times New Roman"/>
                <w:color w:val="auto"/>
                <w:sz w:val="18"/>
                <w:szCs w:val="18"/>
                <w:lang w:eastAsia="zh-CN"/>
              </w:rPr>
              <w:t>单片机原理与智能化应用</w:t>
            </w:r>
          </w:p>
          <w:p>
            <w:pPr>
              <w:widowControl/>
              <w:tabs>
                <w:tab w:val="left" w:pos="7284"/>
              </w:tabs>
              <w:spacing w:line="200" w:lineRule="exact"/>
              <w:jc w:val="left"/>
              <w:rPr>
                <w:rFonts w:ascii="Times New Roman" w:hAnsi="Times New Roman"/>
                <w:b/>
                <w:bCs/>
                <w:color w:val="auto"/>
                <w:kern w:val="0"/>
                <w:sz w:val="18"/>
                <w:szCs w:val="18"/>
              </w:rPr>
            </w:pPr>
            <w:r>
              <w:rPr>
                <w:rFonts w:hint="eastAsia" w:ascii="Times New Roman" w:hAnsi="Times New Roman"/>
                <w:color w:val="auto"/>
                <w:sz w:val="18"/>
                <w:szCs w:val="18"/>
              </w:rPr>
              <w:t>Principle and Intelligent Application of Single Chip Microcomputer</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widowControl/>
              <w:tabs>
                <w:tab w:val="left" w:pos="7284"/>
              </w:tabs>
              <w:spacing w:line="200" w:lineRule="exact"/>
              <w:jc w:val="center"/>
              <w:rPr>
                <w:rFonts w:ascii="Times New Roman" w:hAnsi="Times New Roman"/>
                <w:color w:val="auto"/>
                <w:sz w:val="18"/>
                <w:szCs w:val="18"/>
              </w:rPr>
            </w:pPr>
          </w:p>
        </w:tc>
        <w:tc>
          <w:tcPr>
            <w:tcW w:w="284" w:type="dxa"/>
            <w:vAlign w:val="center"/>
          </w:tcPr>
          <w:p>
            <w:pPr>
              <w:widowControl/>
              <w:tabs>
                <w:tab w:val="left" w:pos="7284"/>
              </w:tabs>
              <w:spacing w:line="200" w:lineRule="exact"/>
              <w:jc w:val="center"/>
              <w:rPr>
                <w:rFonts w:ascii="Times New Roman" w:hAnsi="Times New Roman"/>
                <w:color w:val="auto"/>
                <w:sz w:val="18"/>
                <w:szCs w:val="18"/>
              </w:rPr>
            </w:pPr>
          </w:p>
        </w:tc>
        <w:tc>
          <w:tcPr>
            <w:tcW w:w="283" w:type="dxa"/>
            <w:vAlign w:val="center"/>
          </w:tcPr>
          <w:p>
            <w:pPr>
              <w:widowControl/>
              <w:tabs>
                <w:tab w:val="left" w:pos="7284"/>
              </w:tabs>
              <w:spacing w:line="200" w:lineRule="exact"/>
              <w:jc w:val="center"/>
              <w:rPr>
                <w:rFonts w:ascii="Times New Roman" w:hAnsi="Times New Roman"/>
                <w:color w:val="auto"/>
                <w:sz w:val="18"/>
                <w:szCs w:val="18"/>
              </w:rPr>
            </w:pPr>
          </w:p>
        </w:tc>
        <w:tc>
          <w:tcPr>
            <w:tcW w:w="284" w:type="dxa"/>
            <w:vAlign w:val="center"/>
          </w:tcPr>
          <w:p>
            <w:pPr>
              <w:widowControl/>
              <w:tabs>
                <w:tab w:val="left" w:pos="7284"/>
              </w:tabs>
              <w:spacing w:line="200" w:lineRule="exact"/>
              <w:jc w:val="center"/>
              <w:rPr>
                <w:rFonts w:ascii="Times New Roman" w:hAnsi="Times New Roman"/>
                <w:color w:val="auto"/>
                <w:sz w:val="18"/>
                <w:szCs w:val="18"/>
              </w:rPr>
            </w:pPr>
            <w:r>
              <w:rPr>
                <w:rFonts w:ascii="Times New Roman" w:hAnsi="Times New Roman"/>
                <w:color w:val="auto"/>
                <w:kern w:val="0"/>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01114111</w:t>
            </w:r>
          </w:p>
        </w:tc>
        <w:tc>
          <w:tcPr>
            <w:tcW w:w="3005" w:type="dxa"/>
            <w:vAlign w:val="center"/>
          </w:tcPr>
          <w:p>
            <w:pPr>
              <w:widowControl/>
              <w:spacing w:line="200" w:lineRule="exact"/>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pPr>
              <w:widowControl/>
              <w:spacing w:line="200" w:lineRule="exact"/>
              <w:jc w:val="left"/>
              <w:rPr>
                <w:rFonts w:ascii="Times New Roman" w:hAnsi="Times New Roman"/>
                <w:b/>
                <w:bCs/>
                <w:color w:val="auto"/>
                <w:kern w:val="0"/>
                <w:sz w:val="18"/>
                <w:szCs w:val="18"/>
              </w:rPr>
            </w:pPr>
            <w:r>
              <w:rPr>
                <w:rFonts w:hint="eastAsia" w:ascii="Times New Roman" w:hAnsi="Times New Roman"/>
                <w:color w:val="auto"/>
                <w:kern w:val="0"/>
                <w:sz w:val="18"/>
                <w:szCs w:val="18"/>
              </w:rPr>
              <w:t>Sensor and intelligent detection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01110461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工业物联网技术</w:t>
            </w:r>
          </w:p>
          <w:p>
            <w:pPr>
              <w:widowControl/>
              <w:spacing w:line="200" w:lineRule="exact"/>
              <w:jc w:val="left"/>
              <w:rPr>
                <w:rFonts w:ascii="Times New Roman" w:hAnsi="Times New Roman"/>
                <w:color w:val="auto"/>
                <w:sz w:val="18"/>
                <w:szCs w:val="18"/>
              </w:rPr>
            </w:pPr>
            <w:r>
              <w:rPr>
                <w:rFonts w:ascii="Times New Roman" w:hAnsi="Times New Roman"/>
                <w:color w:val="auto"/>
                <w:kern w:val="0"/>
                <w:sz w:val="18"/>
                <w:szCs w:val="18"/>
              </w:rPr>
              <w:t>Industrial Internet of Things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01110561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bCs/>
                <w:color w:val="auto"/>
                <w:sz w:val="18"/>
                <w:szCs w:val="18"/>
              </w:rPr>
              <w:t>▲</w:t>
            </w:r>
            <w:r>
              <w:rPr>
                <w:rFonts w:ascii="Times New Roman" w:hAnsi="Times New Roman"/>
                <w:color w:val="auto"/>
                <w:kern w:val="0"/>
                <w:sz w:val="18"/>
                <w:szCs w:val="18"/>
              </w:rPr>
              <w:t>人工智能技术及应用</w:t>
            </w:r>
          </w:p>
          <w:p>
            <w:pPr>
              <w:widowControl/>
              <w:spacing w:line="200" w:lineRule="exact"/>
              <w:jc w:val="left"/>
              <w:rPr>
                <w:rFonts w:ascii="Times New Roman" w:hAnsi="Times New Roman"/>
                <w:b/>
                <w:bCs/>
                <w:color w:val="auto"/>
                <w:kern w:val="0"/>
                <w:sz w:val="18"/>
                <w:szCs w:val="18"/>
              </w:rPr>
            </w:pPr>
            <w:r>
              <w:rPr>
                <w:rFonts w:ascii="Times New Roman" w:hAnsi="Times New Roman"/>
                <w:color w:val="auto"/>
                <w:kern w:val="0"/>
                <w:sz w:val="18"/>
                <w:szCs w:val="18"/>
              </w:rPr>
              <w:t>Artificial Intelligence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36</w:t>
            </w:r>
          </w:p>
        </w:tc>
        <w:tc>
          <w:tcPr>
            <w:tcW w:w="42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15</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240</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200</w:t>
            </w:r>
          </w:p>
        </w:tc>
        <w:tc>
          <w:tcPr>
            <w:tcW w:w="426"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专业方向选修课</w:t>
            </w:r>
          </w:p>
        </w:tc>
        <w:tc>
          <w:tcPr>
            <w:tcW w:w="850" w:type="dxa"/>
            <w:vAlign w:val="center"/>
          </w:tcPr>
          <w:p>
            <w:pPr>
              <w:widowControl/>
              <w:tabs>
                <w:tab w:val="left" w:pos="7284"/>
              </w:tabs>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01181351</w:t>
            </w:r>
          </w:p>
        </w:tc>
        <w:tc>
          <w:tcPr>
            <w:tcW w:w="3005" w:type="dxa"/>
            <w:vAlign w:val="center"/>
          </w:tcPr>
          <w:p>
            <w:pPr>
              <w:widowControl/>
              <w:spacing w:line="200" w:lineRule="exact"/>
              <w:jc w:val="left"/>
              <w:rPr>
                <w:rFonts w:hint="eastAsia" w:ascii="Times New Roman" w:hAnsi="Times New Roman" w:eastAsia="宋体"/>
                <w:color w:val="auto"/>
                <w:sz w:val="18"/>
                <w:szCs w:val="18"/>
                <w:lang w:eastAsia="zh-CN"/>
              </w:rPr>
            </w:pPr>
            <w:r>
              <w:rPr>
                <w:rFonts w:hint="default" w:ascii="Times New Roman" w:hAnsi="Times New Roman" w:cs="Times New Roman"/>
                <w:color w:val="auto"/>
                <w:kern w:val="0"/>
                <w:sz w:val="24"/>
                <w:szCs w:val="24"/>
              </w:rPr>
              <w:t>●</w:t>
            </w:r>
            <w:r>
              <w:rPr>
                <w:rFonts w:hint="eastAsia" w:ascii="Times New Roman" w:hAnsi="Times New Roman"/>
                <w:color w:val="auto"/>
                <w:sz w:val="18"/>
                <w:szCs w:val="18"/>
                <w:lang w:eastAsia="zh-CN"/>
              </w:rPr>
              <w:t>智能数控技术</w:t>
            </w:r>
          </w:p>
          <w:p>
            <w:pPr>
              <w:widowControl/>
              <w:spacing w:line="200" w:lineRule="exact"/>
              <w:jc w:val="left"/>
              <w:rPr>
                <w:rFonts w:ascii="Times New Roman" w:hAnsi="Times New Roman"/>
                <w:b/>
                <w:bCs/>
                <w:color w:val="auto"/>
                <w:kern w:val="0"/>
                <w:sz w:val="18"/>
                <w:szCs w:val="18"/>
              </w:rPr>
            </w:pPr>
            <w:r>
              <w:rPr>
                <w:rFonts w:hint="eastAsia" w:ascii="Times New Roman" w:hAnsi="Times New Roman"/>
                <w:color w:val="auto"/>
                <w:kern w:val="0"/>
                <w:sz w:val="18"/>
                <w:szCs w:val="18"/>
              </w:rPr>
              <w:t>Intelligent</w:t>
            </w:r>
            <w:r>
              <w:rPr>
                <w:rFonts w:hint="eastAsia" w:ascii="Times New Roman" w:hAnsi="Times New Roman"/>
                <w:color w:val="auto"/>
                <w:kern w:val="0"/>
                <w:sz w:val="18"/>
                <w:szCs w:val="18"/>
                <w:lang w:val="en-US" w:eastAsia="zh-CN"/>
              </w:rPr>
              <w:t xml:space="preserve"> </w:t>
            </w:r>
            <w:r>
              <w:rPr>
                <w:rFonts w:ascii="Times New Roman" w:hAnsi="Times New Roman"/>
                <w:color w:val="auto"/>
                <w:sz w:val="18"/>
                <w:szCs w:val="18"/>
              </w:rPr>
              <w:t>Numerical Control Technology</w:t>
            </w:r>
          </w:p>
        </w:tc>
        <w:tc>
          <w:tcPr>
            <w:tcW w:w="567"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2.5</w:t>
            </w:r>
          </w:p>
        </w:tc>
        <w:tc>
          <w:tcPr>
            <w:tcW w:w="42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40</w:t>
            </w:r>
          </w:p>
        </w:tc>
        <w:tc>
          <w:tcPr>
            <w:tcW w:w="42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34</w:t>
            </w:r>
          </w:p>
        </w:tc>
        <w:tc>
          <w:tcPr>
            <w:tcW w:w="42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智能装备</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设计制造</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01170611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机电一体化系统设计</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Mechatronics System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0"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01185011</w:t>
            </w:r>
          </w:p>
        </w:tc>
        <w:tc>
          <w:tcPr>
            <w:tcW w:w="3005" w:type="dxa"/>
            <w:vAlign w:val="center"/>
          </w:tcPr>
          <w:p>
            <w:pPr>
              <w:widowControl/>
              <w:spacing w:line="200" w:lineRule="exact"/>
              <w:jc w:val="left"/>
              <w:rPr>
                <w:rFonts w:hint="eastAsia" w:ascii="Times New Roman" w:hAnsi="Times New Roman" w:eastAsia="宋体"/>
                <w:color w:val="auto"/>
                <w:kern w:val="0"/>
                <w:sz w:val="18"/>
                <w:szCs w:val="18"/>
                <w:lang w:eastAsia="zh-CN"/>
              </w:rPr>
            </w:pPr>
            <w:r>
              <w:rPr>
                <w:rFonts w:ascii="Times New Roman" w:hAnsi="Times New Roman"/>
                <w:bCs/>
                <w:color w:val="auto"/>
                <w:sz w:val="18"/>
                <w:szCs w:val="18"/>
              </w:rPr>
              <w:t>▲</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机器视觉与智能图像处理</w:t>
            </w:r>
          </w:p>
          <w:p>
            <w:pPr>
              <w:widowControl/>
              <w:spacing w:line="2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Machine Vision and Intelligent Image Processing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8"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01180361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过程装备控制技术及应用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Process Equipment Control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智能生产</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控制管理</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01180461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工业机器人控制技术</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Industrial Robot Control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01180661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bCs/>
                <w:color w:val="auto"/>
                <w:sz w:val="18"/>
                <w:szCs w:val="18"/>
              </w:rPr>
              <w:t>▲</w:t>
            </w:r>
            <w:r>
              <w:rPr>
                <w:rFonts w:ascii="Times New Roman" w:hAnsi="Times New Roman"/>
                <w:color w:val="auto"/>
                <w:kern w:val="0"/>
                <w:sz w:val="18"/>
                <w:szCs w:val="18"/>
              </w:rPr>
              <w:t>★数据挖掘与机器学习</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Data mining and Machine Learning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lang w:val="en-US" w:eastAsia="zh-CN"/>
              </w:rPr>
              <w:t>01181561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先进制造技术</w:t>
            </w:r>
          </w:p>
          <w:p>
            <w:pPr>
              <w:widowControl/>
              <w:spacing w:line="200" w:lineRule="exact"/>
              <w:jc w:val="left"/>
              <w:rPr>
                <w:rFonts w:ascii="Times New Roman" w:hAnsi="Times New Roman"/>
                <w:color w:val="auto"/>
                <w:kern w:val="0"/>
                <w:sz w:val="18"/>
                <w:szCs w:val="18"/>
              </w:rPr>
            </w:pPr>
            <w:bookmarkStart w:id="4" w:name="OLE_LINK5"/>
            <w:r>
              <w:rPr>
                <w:rFonts w:ascii="Times New Roman" w:hAnsi="Times New Roman"/>
                <w:color w:val="auto"/>
                <w:kern w:val="0"/>
                <w:sz w:val="18"/>
                <w:szCs w:val="18"/>
              </w:rPr>
              <w:t>Advanced Manufacturing Technology</w:t>
            </w:r>
            <w:bookmarkEnd w:id="4"/>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180" w:lineRule="exact"/>
              <w:jc w:val="center"/>
              <w:rPr>
                <w:rFonts w:ascii="Times New Roman" w:hAnsi="Times New Roman"/>
                <w:color w:val="auto"/>
                <w:sz w:val="18"/>
                <w:szCs w:val="18"/>
              </w:rPr>
            </w:pPr>
          </w:p>
        </w:tc>
        <w:tc>
          <w:tcPr>
            <w:tcW w:w="284"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p>
        </w:tc>
        <w:tc>
          <w:tcPr>
            <w:tcW w:w="284"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碳中和</w:t>
            </w:r>
          </w:p>
          <w:p>
            <w:pPr>
              <w:spacing w:line="200" w:lineRule="exact"/>
              <w:jc w:val="center"/>
              <w:rPr>
                <w:rFonts w:ascii="Times New Roman" w:hAnsi="Times New Roman"/>
                <w:color w:val="auto"/>
                <w:sz w:val="18"/>
                <w:szCs w:val="18"/>
              </w:rPr>
            </w:pPr>
            <w:r>
              <w:rPr>
                <w:rFonts w:ascii="Times New Roman" w:hAnsi="Times New Roman"/>
                <w:color w:val="auto"/>
                <w:sz w:val="18"/>
                <w:szCs w:val="18"/>
              </w:rPr>
              <w:t>制造设计</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01181361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工业节能技术</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Industrial Energy Saving Technology</w:t>
            </w:r>
          </w:p>
        </w:tc>
        <w:tc>
          <w:tcPr>
            <w:tcW w:w="567"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2.5</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40</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34</w:t>
            </w:r>
          </w:p>
        </w:tc>
        <w:tc>
          <w:tcPr>
            <w:tcW w:w="426"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6</w:t>
            </w: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4</w:t>
            </w: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01183511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绿色制造概论</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Green manufacturing Technology</w:t>
            </w:r>
          </w:p>
        </w:tc>
        <w:tc>
          <w:tcPr>
            <w:tcW w:w="567"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专业复合选修课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01181311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专业英语</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Professional English</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pacing w:val="-2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任选</w:t>
            </w:r>
          </w:p>
          <w:p>
            <w:pPr>
              <w:spacing w:line="220" w:lineRule="exact"/>
              <w:jc w:val="center"/>
              <w:rPr>
                <w:rFonts w:ascii="Times New Roman" w:hAnsi="Times New Roman"/>
                <w:color w:val="auto"/>
                <w:sz w:val="18"/>
                <w:szCs w:val="18"/>
              </w:rPr>
            </w:pPr>
            <w:r>
              <w:rPr>
                <w:rFonts w:hint="eastAsia" w:ascii="Times New Roman" w:hAnsi="Times New Roman"/>
                <w:b/>
                <w:color w:val="auto"/>
                <w:sz w:val="18"/>
                <w:szCs w:val="18"/>
                <w:lang w:val="en-US" w:eastAsia="zh-CN"/>
              </w:rPr>
              <w:t>4</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01181031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Python语言基础与应用</w:t>
            </w:r>
          </w:p>
          <w:p>
            <w:pPr>
              <w:spacing w:line="200" w:lineRule="exact"/>
              <w:rPr>
                <w:rFonts w:ascii="Times New Roman" w:hAnsi="Times New Roman"/>
                <w:color w:val="auto"/>
                <w:sz w:val="18"/>
                <w:szCs w:val="18"/>
              </w:rPr>
            </w:pPr>
            <w:r>
              <w:rPr>
                <w:rFonts w:ascii="Times New Roman" w:hAnsi="Times New Roman"/>
                <w:color w:val="auto"/>
                <w:sz w:val="18"/>
                <w:szCs w:val="18"/>
              </w:rPr>
              <w:t>Foundation and Application of Python</w:t>
            </w:r>
          </w:p>
        </w:tc>
        <w:tc>
          <w:tcPr>
            <w:tcW w:w="567"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01180561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智能仪器技术</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Intelligent Instrument Technology</w:t>
            </w:r>
          </w:p>
        </w:tc>
        <w:tc>
          <w:tcPr>
            <w:tcW w:w="567" w:type="dxa"/>
            <w:vAlign w:val="center"/>
          </w:tcPr>
          <w:p>
            <w:pPr>
              <w:spacing w:line="200" w:lineRule="exact"/>
              <w:jc w:val="center"/>
              <w:rPr>
                <w:rFonts w:ascii="Times New Roman" w:hAnsi="Times New Roman"/>
                <w:color w:val="auto"/>
                <w:spacing w:val="-6"/>
                <w:sz w:val="18"/>
                <w:szCs w:val="18"/>
                <w:lang w:val="en-GB"/>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pacing w:val="-6"/>
                <w:sz w:val="18"/>
                <w:szCs w:val="18"/>
                <w:lang w:val="en-GB"/>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24</w:t>
            </w:r>
          </w:p>
        </w:tc>
        <w:tc>
          <w:tcPr>
            <w:tcW w:w="426" w:type="dxa"/>
            <w:vAlign w:val="center"/>
          </w:tcPr>
          <w:p>
            <w:pPr>
              <w:autoSpaceDE w:val="0"/>
              <w:autoSpaceDN w:val="0"/>
              <w:spacing w:line="200" w:lineRule="exact"/>
              <w:jc w:val="center"/>
              <w:rPr>
                <w:rFonts w:ascii="Times New Roman" w:hAnsi="Times New Roman"/>
                <w:color w:val="auto"/>
                <w:spacing w:val="-6"/>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01180531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DSP原理与应用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DSP Principle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01180761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现代物流技术与装备</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Modern Logistics Technology and Equipment</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01110451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智能机器人技术</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Intelligent Robot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autoSpaceDE w:val="0"/>
              <w:autoSpaceDN w:val="0"/>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01180861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信息与网络安全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Information and Network Security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autoSpaceDE w:val="0"/>
              <w:autoSpaceDN w:val="0"/>
              <w:spacing w:line="200" w:lineRule="exact"/>
              <w:jc w:val="center"/>
              <w:rPr>
                <w:rFonts w:ascii="Times New Roman" w:hAnsi="Times New Roman"/>
                <w:color w:val="auto"/>
                <w:sz w:val="18"/>
                <w:szCs w:val="18"/>
              </w:rPr>
            </w:pPr>
            <w:r>
              <w:rPr>
                <w:rFonts w:ascii="Times New Roman" w:hAnsi="Times New Roman"/>
                <w:color w:val="auto"/>
                <w:sz w:val="18"/>
                <w:szCs w:val="18"/>
                <w:lang w:val="en-GB"/>
              </w:rPr>
              <w:t>32</w:t>
            </w:r>
          </w:p>
        </w:tc>
        <w:tc>
          <w:tcPr>
            <w:tcW w:w="426" w:type="dxa"/>
            <w:vAlign w:val="center"/>
          </w:tcPr>
          <w:p>
            <w:pPr>
              <w:autoSpaceDE w:val="0"/>
              <w:autoSpaceDN w:val="0"/>
              <w:spacing w:line="200" w:lineRule="exact"/>
              <w:ind w:left="-108"/>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pacing w:val="-20"/>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pacing w:val="-20"/>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01180961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工业大数据与云计算</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Industrial Big Data and Cloud Computing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pacing w:val="-20"/>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01181061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RFID技术及应用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01181161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现代管理信息系统</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Modern management Information System</w:t>
            </w:r>
          </w:p>
        </w:tc>
        <w:tc>
          <w:tcPr>
            <w:tcW w:w="567" w:type="dxa"/>
            <w:vAlign w:val="center"/>
          </w:tcPr>
          <w:p>
            <w:pPr>
              <w:autoSpaceDE w:val="0"/>
              <w:autoSpaceDN w:val="0"/>
              <w:spacing w:line="200" w:lineRule="exact"/>
              <w:ind w:left="-108"/>
              <w:jc w:val="center"/>
              <w:rPr>
                <w:rFonts w:ascii="Times New Roman" w:hAnsi="Times New Roman"/>
                <w:color w:val="auto"/>
                <w:sz w:val="18"/>
                <w:szCs w:val="18"/>
              </w:rPr>
            </w:pPr>
            <w:r>
              <w:rPr>
                <w:rFonts w:ascii="Times New Roman" w:hAnsi="Times New Roman"/>
                <w:color w:val="auto"/>
                <w:sz w:val="18"/>
                <w:szCs w:val="18"/>
              </w:rPr>
              <w:t xml:space="preserve"> 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01181261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数据库技术与应用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Database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00" w:lineRule="exact"/>
              <w:ind w:left="-108"/>
              <w:jc w:val="center"/>
              <w:rPr>
                <w:rFonts w:ascii="Times New Roman" w:hAnsi="Times New Roman"/>
                <w:b/>
                <w:color w:val="auto"/>
                <w:sz w:val="18"/>
                <w:szCs w:val="18"/>
                <w:lang w:val="en-GB"/>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4</w:t>
            </w: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01180351</w:t>
            </w:r>
          </w:p>
        </w:tc>
        <w:tc>
          <w:tcPr>
            <w:tcW w:w="3005"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现场总线技术</w:t>
            </w:r>
          </w:p>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sz w:val="18"/>
                <w:szCs w:val="18"/>
              </w:rPr>
              <w:t>Fieldbus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color w:val="auto"/>
                <w:kern w:val="0"/>
                <w:sz w:val="18"/>
                <w:szCs w:val="18"/>
              </w:rPr>
            </w:pPr>
            <w:r>
              <w:rPr>
                <w:rFonts w:ascii="Times New Roman" w:hAnsi="Times New Roman"/>
                <w:b/>
                <w:color w:val="auto"/>
                <w:sz w:val="18"/>
                <w:szCs w:val="18"/>
              </w:rPr>
              <w:t>小 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11</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176</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140</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8</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b/>
                <w:color w:val="auto"/>
                <w:kern w:val="0"/>
                <w:sz w:val="18"/>
                <w:szCs w:val="18"/>
              </w:rPr>
            </w:pPr>
            <w:r>
              <w:rPr>
                <w:rFonts w:ascii="Times New Roman" w:hAnsi="Times New Roman"/>
                <w:b/>
                <w:color w:val="auto"/>
                <w:kern w:val="0"/>
                <w:sz w:val="18"/>
                <w:szCs w:val="18"/>
              </w:rPr>
              <w:t>专业课合计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26</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416</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340</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76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12</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color w:val="auto"/>
                <w:kern w:val="0"/>
                <w:sz w:val="18"/>
                <w:szCs w:val="18"/>
              </w:rPr>
            </w:pPr>
            <w:r>
              <w:rPr>
                <w:rFonts w:ascii="Times New Roman" w:hAnsi="Times New Roman"/>
                <w:b/>
                <w:color w:val="auto"/>
                <w:sz w:val="18"/>
                <w:szCs w:val="18"/>
              </w:rPr>
              <w:t>课 程 总 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122</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2032</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1724</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308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29</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28</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24</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22</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15</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rPr>
            </w:pPr>
          </w:p>
        </w:tc>
      </w:tr>
    </w:tbl>
    <w:p>
      <w:pPr>
        <w:spacing w:line="440" w:lineRule="exact"/>
        <w:rPr>
          <w:rFonts w:ascii="Times New Roman" w:hAnsi="Times New Roman"/>
          <w:b/>
          <w:bCs/>
          <w:color w:val="auto"/>
          <w:sz w:val="24"/>
          <w:szCs w:val="32"/>
        </w:rPr>
      </w:pPr>
      <w:r>
        <w:rPr>
          <w:rFonts w:ascii="Times New Roman" w:hAnsi="Times New Roman"/>
          <w:bCs/>
          <w:color w:val="auto"/>
          <w:sz w:val="18"/>
          <w:szCs w:val="18"/>
        </w:rPr>
        <w:t>备注：1.开设安全系列讲座4学时；2.带</w:t>
      </w:r>
      <w:r>
        <w:rPr>
          <w:rFonts w:hint="eastAsia" w:ascii="宋体" w:hAnsi="宋体" w:cs="宋体"/>
          <w:color w:val="auto"/>
          <w:kern w:val="0"/>
          <w:sz w:val="18"/>
          <w:szCs w:val="18"/>
        </w:rPr>
        <w:t>●</w:t>
      </w:r>
      <w:r>
        <w:rPr>
          <w:rFonts w:ascii="Times New Roman" w:hAnsi="Times New Roman"/>
          <w:bCs/>
          <w:color w:val="auto"/>
          <w:sz w:val="18"/>
          <w:szCs w:val="18"/>
        </w:rPr>
        <w:t>号课程为校企共建课程；3.带★号课程为双语课程；4</w:t>
      </w:r>
      <w:r>
        <w:rPr>
          <w:rFonts w:ascii="Times New Roman" w:hAnsi="Times New Roman"/>
          <w:b/>
          <w:bCs/>
          <w:color w:val="auto"/>
          <w:sz w:val="18"/>
          <w:szCs w:val="18"/>
        </w:rPr>
        <w:t>.</w:t>
      </w:r>
      <w:r>
        <w:rPr>
          <w:rFonts w:ascii="Times New Roman" w:hAnsi="Times New Roman"/>
          <w:bCs/>
          <w:color w:val="auto"/>
          <w:sz w:val="18"/>
          <w:szCs w:val="18"/>
        </w:rPr>
        <w:t>带</w:t>
      </w:r>
      <w:r>
        <w:rPr>
          <w:rFonts w:ascii="Times New Roman" w:hAnsi="Times New Roman"/>
          <w:b/>
          <w:bCs/>
          <w:color w:val="auto"/>
          <w:sz w:val="18"/>
          <w:szCs w:val="18"/>
        </w:rPr>
        <w:t>*</w:t>
      </w:r>
      <w:r>
        <w:rPr>
          <w:rFonts w:ascii="Times New Roman" w:hAnsi="Times New Roman"/>
          <w:bCs/>
          <w:color w:val="auto"/>
          <w:sz w:val="18"/>
          <w:szCs w:val="18"/>
        </w:rPr>
        <w:t>号课程为全外语授课课程；带▲号课程为融合课程</w:t>
      </w:r>
      <w:r>
        <w:rPr>
          <w:rFonts w:ascii="Times New Roman" w:hAnsi="Times New Roman"/>
          <w:b/>
          <w:bCs/>
          <w:color w:val="auto"/>
          <w:sz w:val="18"/>
          <w:szCs w:val="18"/>
        </w:rPr>
        <w:t>。</w:t>
      </w:r>
    </w:p>
    <w:p>
      <w:pPr>
        <w:spacing w:line="340" w:lineRule="exact"/>
        <w:jc w:val="center"/>
        <w:rPr>
          <w:rFonts w:ascii="Times New Roman" w:hAnsi="Times New Roman"/>
          <w:b/>
          <w:bCs/>
          <w:color w:val="auto"/>
          <w:sz w:val="24"/>
          <w:szCs w:val="32"/>
        </w:rPr>
      </w:pPr>
      <w:r>
        <w:rPr>
          <w:rFonts w:ascii="Times New Roman" w:hAnsi="Times New Roman"/>
          <w:b/>
          <w:bCs/>
          <w:color w:val="auto"/>
          <w:sz w:val="24"/>
          <w:szCs w:val="32"/>
        </w:rPr>
        <w:br w:type="page"/>
      </w:r>
      <w:r>
        <w:rPr>
          <w:rFonts w:ascii="Times New Roman" w:hAnsi="Times New Roman"/>
          <w:b/>
          <w:bCs/>
          <w:color w:val="auto"/>
          <w:sz w:val="24"/>
          <w:szCs w:val="32"/>
        </w:rPr>
        <w:t>表3.2 专业实践教学环节计划表</w:t>
      </w:r>
    </w:p>
    <w:tbl>
      <w:tblPr>
        <w:tblStyle w:val="8"/>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9"/>
        <w:gridCol w:w="876"/>
        <w:gridCol w:w="3692"/>
        <w:gridCol w:w="556"/>
        <w:gridCol w:w="556"/>
        <w:gridCol w:w="556"/>
        <w:gridCol w:w="556"/>
        <w:gridCol w:w="694"/>
        <w:gridCol w:w="695"/>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52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4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369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实践教学项目</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周数</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学期</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起止周</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场所</w:t>
            </w:r>
          </w:p>
        </w:tc>
        <w:tc>
          <w:tcPr>
            <w:tcW w:w="64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设置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实践</w:t>
            </w:r>
          </w:p>
          <w:p>
            <w:pPr>
              <w:spacing w:line="240" w:lineRule="exact"/>
              <w:jc w:val="center"/>
              <w:rPr>
                <w:rFonts w:ascii="Times New Roman" w:hAnsi="Times New Roman"/>
                <w:color w:val="auto"/>
                <w:sz w:val="18"/>
                <w:szCs w:val="18"/>
              </w:rPr>
            </w:pPr>
            <w:r>
              <w:rPr>
                <w:rFonts w:ascii="Times New Roman" w:hAnsi="Times New Roman"/>
                <w:color w:val="auto"/>
                <w:sz w:val="18"/>
                <w:szCs w:val="18"/>
              </w:rPr>
              <w:t>教学</w:t>
            </w:r>
          </w:p>
          <w:p>
            <w:pPr>
              <w:spacing w:line="240" w:lineRule="exact"/>
              <w:jc w:val="center"/>
              <w:rPr>
                <w:rFonts w:ascii="Times New Roman" w:hAnsi="Times New Roman"/>
                <w:color w:val="auto"/>
                <w:sz w:val="18"/>
                <w:szCs w:val="18"/>
              </w:rPr>
            </w:pPr>
            <w:r>
              <w:rPr>
                <w:rFonts w:ascii="Times New Roman" w:hAnsi="Times New Roman"/>
                <w:color w:val="auto"/>
                <w:sz w:val="18"/>
                <w:szCs w:val="18"/>
              </w:rPr>
              <w:t>环节</w:t>
            </w: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52110040</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军事技能</w:t>
            </w:r>
          </w:p>
          <w:p>
            <w:pPr>
              <w:snapToGrid w:val="0"/>
              <w:jc w:val="left"/>
              <w:rPr>
                <w:rFonts w:ascii="Times New Roman" w:hAnsi="Times New Roman"/>
                <w:color w:val="auto"/>
                <w:sz w:val="18"/>
                <w:szCs w:val="18"/>
              </w:rPr>
            </w:pPr>
            <w:r>
              <w:rPr>
                <w:rFonts w:ascii="Times New Roman" w:hAnsi="Times New Roman"/>
                <w:color w:val="auto"/>
                <w:sz w:val="18"/>
                <w:szCs w:val="18"/>
              </w:rPr>
              <w:t>Military Training</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1</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lef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32110080</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思想政治理论课实践</w:t>
            </w:r>
          </w:p>
          <w:p>
            <w:pPr>
              <w:snapToGrid w:val="0"/>
              <w:jc w:val="left"/>
              <w:rPr>
                <w:rFonts w:ascii="Times New Roman" w:hAnsi="Times New Roman"/>
                <w:color w:val="auto"/>
                <w:sz w:val="18"/>
                <w:szCs w:val="18"/>
              </w:rPr>
            </w:pPr>
            <w:r>
              <w:rPr>
                <w:rFonts w:ascii="Times New Roman" w:hAnsi="Times New Roman" w:eastAsia="仿宋_GB2312"/>
                <w:color w:val="auto"/>
                <w:sz w:val="18"/>
                <w:szCs w:val="18"/>
              </w:rPr>
              <w:t>Practical Course for Ideological and Political Theory</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52110060</w:t>
            </w:r>
          </w:p>
        </w:tc>
        <w:tc>
          <w:tcPr>
            <w:tcW w:w="3692" w:type="dxa"/>
            <w:vAlign w:val="center"/>
          </w:tcPr>
          <w:p>
            <w:pPr>
              <w:widowControl/>
              <w:snapToGrid w:val="0"/>
              <w:rPr>
                <w:rFonts w:ascii="Times New Roman" w:hAnsi="Times New Roman"/>
                <w:color w:val="auto"/>
                <w:kern w:val="0"/>
                <w:sz w:val="18"/>
                <w:szCs w:val="18"/>
              </w:rPr>
            </w:pPr>
            <w:r>
              <w:rPr>
                <w:rFonts w:ascii="Times New Roman" w:hAnsi="Times New Roman"/>
                <w:color w:val="auto"/>
                <w:kern w:val="0"/>
                <w:sz w:val="18"/>
                <w:szCs w:val="18"/>
              </w:rPr>
              <w:t>大学生心理健康教育(实践)</w:t>
            </w:r>
          </w:p>
          <w:p>
            <w:pPr>
              <w:snapToGrid w:val="0"/>
              <w:jc w:val="left"/>
              <w:rPr>
                <w:rFonts w:ascii="Times New Roman" w:hAnsi="Times New Roman" w:eastAsia="仿宋_GB2312"/>
                <w:color w:val="auto"/>
                <w:sz w:val="18"/>
                <w:szCs w:val="18"/>
              </w:rPr>
            </w:pPr>
            <w:r>
              <w:rPr>
                <w:rFonts w:ascii="Times New Roman" w:hAnsi="Times New Roman"/>
                <w:color w:val="auto"/>
                <w:sz w:val="18"/>
                <w:szCs w:val="18"/>
              </w:rPr>
              <w:t>College Psychological Health Education(Practical Course)</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1</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1</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2</w:t>
            </w:r>
          </w:p>
        </w:tc>
        <w:tc>
          <w:tcPr>
            <w:tcW w:w="694" w:type="dxa"/>
            <w:vAlign w:val="center"/>
          </w:tcPr>
          <w:p>
            <w:pPr>
              <w:widowControl/>
              <w:jc w:val="center"/>
              <w:rPr>
                <w:rFonts w:ascii="Times New Roman" w:hAnsi="Times New Roman"/>
                <w:color w:val="auto"/>
                <w:sz w:val="18"/>
                <w:szCs w:val="18"/>
              </w:rPr>
            </w:pPr>
            <w:r>
              <w:rPr>
                <w:rFonts w:ascii="Times New Roman" w:hAnsi="Times New Roman"/>
                <w:color w:val="auto"/>
                <w:sz w:val="18"/>
                <w:szCs w:val="18"/>
              </w:rPr>
              <w:t>--</w:t>
            </w:r>
          </w:p>
        </w:tc>
        <w:tc>
          <w:tcPr>
            <w:tcW w:w="695"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校内</w:t>
            </w:r>
          </w:p>
        </w:tc>
        <w:tc>
          <w:tcPr>
            <w:tcW w:w="64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58100091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劳动教育与工程训练A1</w:t>
            </w:r>
          </w:p>
          <w:p>
            <w:pPr>
              <w:snapToGrid w:val="0"/>
              <w:jc w:val="left"/>
              <w:rPr>
                <w:rFonts w:ascii="Times New Roman" w:hAnsi="Times New Roman"/>
                <w:color w:val="auto"/>
                <w:sz w:val="18"/>
                <w:szCs w:val="18"/>
              </w:rPr>
            </w:pPr>
            <w:r>
              <w:rPr>
                <w:rFonts w:ascii="Times New Roman" w:hAnsi="Times New Roman"/>
                <w:color w:val="auto"/>
                <w:sz w:val="18"/>
                <w:szCs w:val="18"/>
              </w:rPr>
              <w:t>Labour Education and Training of Engineering A1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center"/>
              <w:rPr>
                <w:rFonts w:hint="default" w:ascii="Times New Roman" w:hAnsi="Times New Roman" w:eastAsia="楷体_GB2312"/>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01160111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机械CAD</w:t>
            </w:r>
          </w:p>
          <w:p>
            <w:pPr>
              <w:snapToGrid w:val="0"/>
              <w:jc w:val="left"/>
              <w:rPr>
                <w:rFonts w:ascii="Times New Roman" w:hAnsi="Times New Roman"/>
                <w:color w:val="auto"/>
                <w:sz w:val="18"/>
                <w:szCs w:val="18"/>
              </w:rPr>
            </w:pPr>
            <w:r>
              <w:rPr>
                <w:rFonts w:ascii="Times New Roman" w:hAnsi="Times New Roman"/>
                <w:color w:val="auto"/>
                <w:sz w:val="18"/>
                <w:szCs w:val="18"/>
              </w:rPr>
              <w:t>mechanical CAD</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01163611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认识实习</w:t>
            </w:r>
          </w:p>
          <w:p>
            <w:pPr>
              <w:snapToGrid w:val="0"/>
              <w:jc w:val="left"/>
              <w:rPr>
                <w:rFonts w:ascii="Times New Roman" w:hAnsi="Times New Roman"/>
                <w:color w:val="auto"/>
                <w:sz w:val="18"/>
                <w:szCs w:val="18"/>
              </w:rPr>
            </w:pPr>
            <w:r>
              <w:rPr>
                <w:rFonts w:ascii="Times New Roman" w:hAnsi="Times New Roman"/>
                <w:color w:val="auto"/>
                <w:sz w:val="18"/>
                <w:szCs w:val="18"/>
              </w:rPr>
              <w:t>Cognition Practice</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0.5</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校外</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01160921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工程图学实践</w:t>
            </w:r>
          </w:p>
          <w:p>
            <w:pPr>
              <w:snapToGrid w:val="0"/>
              <w:jc w:val="left"/>
              <w:rPr>
                <w:rFonts w:ascii="Times New Roman" w:hAnsi="Times New Roman"/>
                <w:color w:val="auto"/>
                <w:sz w:val="18"/>
                <w:szCs w:val="18"/>
              </w:rPr>
            </w:pPr>
            <w:r>
              <w:rPr>
                <w:rFonts w:ascii="Times New Roman" w:hAnsi="Times New Roman"/>
                <w:color w:val="auto"/>
                <w:sz w:val="18"/>
                <w:szCs w:val="18"/>
              </w:rPr>
              <w:t>Practice of Engineering Graphics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10130031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大学物理实验C</w:t>
            </w:r>
          </w:p>
          <w:p>
            <w:pPr>
              <w:snapToGrid w:val="0"/>
              <w:jc w:val="left"/>
              <w:rPr>
                <w:rFonts w:ascii="Times New Roman" w:hAnsi="Times New Roman"/>
                <w:color w:val="auto"/>
                <w:sz w:val="18"/>
                <w:szCs w:val="18"/>
              </w:rPr>
            </w:pPr>
            <w:r>
              <w:rPr>
                <w:rFonts w:ascii="Times New Roman" w:hAnsi="Times New Roman"/>
                <w:color w:val="auto"/>
                <w:sz w:val="18"/>
                <w:szCs w:val="18"/>
              </w:rPr>
              <w:t>College Physics C Experiment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58100101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劳动教育与工程训练A2</w:t>
            </w:r>
          </w:p>
          <w:p>
            <w:pPr>
              <w:snapToGrid w:val="0"/>
              <w:jc w:val="left"/>
              <w:rPr>
                <w:rFonts w:ascii="Times New Roman" w:hAnsi="Times New Roman"/>
                <w:color w:val="auto"/>
                <w:sz w:val="18"/>
                <w:szCs w:val="18"/>
              </w:rPr>
            </w:pPr>
            <w:r>
              <w:rPr>
                <w:rFonts w:ascii="Times New Roman" w:hAnsi="Times New Roman"/>
                <w:color w:val="auto"/>
                <w:sz w:val="18"/>
                <w:szCs w:val="18"/>
              </w:rPr>
              <w:t>Labour Education and Training of Engineering A2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01160511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机械基础综合实验</w:t>
            </w:r>
          </w:p>
          <w:p>
            <w:pPr>
              <w:snapToGrid w:val="0"/>
              <w:jc w:val="left"/>
              <w:rPr>
                <w:rFonts w:ascii="Times New Roman" w:hAnsi="Times New Roman"/>
                <w:color w:val="auto"/>
                <w:sz w:val="18"/>
                <w:szCs w:val="18"/>
              </w:rPr>
            </w:pPr>
            <w:r>
              <w:rPr>
                <w:rFonts w:ascii="Times New Roman" w:hAnsi="Times New Roman"/>
                <w:color w:val="auto"/>
                <w:sz w:val="18"/>
                <w:szCs w:val="18"/>
              </w:rPr>
              <w:t>Integrated Experiment for mechanical Basis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1.5</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3-6</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01165711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电工电子实践</w:t>
            </w:r>
          </w:p>
          <w:p>
            <w:pPr>
              <w:snapToGrid w:val="0"/>
              <w:jc w:val="left"/>
              <w:rPr>
                <w:rFonts w:ascii="Times New Roman" w:hAnsi="Times New Roman"/>
                <w:color w:val="auto"/>
                <w:sz w:val="18"/>
                <w:szCs w:val="18"/>
              </w:rPr>
            </w:pPr>
            <w:r>
              <w:rPr>
                <w:rFonts w:ascii="Times New Roman" w:hAnsi="Times New Roman"/>
                <w:color w:val="auto"/>
                <w:sz w:val="18"/>
                <w:szCs w:val="18"/>
              </w:rPr>
              <w:t>Electrical and Electronic Technology Practice</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17</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01162321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机械设计基础课程设计</w:t>
            </w:r>
          </w:p>
          <w:p>
            <w:pPr>
              <w:snapToGrid w:val="0"/>
              <w:jc w:val="left"/>
              <w:rPr>
                <w:rFonts w:ascii="Times New Roman" w:hAnsi="Times New Roman"/>
                <w:color w:val="auto"/>
                <w:sz w:val="18"/>
                <w:szCs w:val="18"/>
              </w:rPr>
            </w:pPr>
            <w:r>
              <w:rPr>
                <w:rFonts w:ascii="Times New Roman" w:hAnsi="Times New Roman"/>
                <w:color w:val="auto"/>
                <w:kern w:val="0"/>
                <w:sz w:val="18"/>
                <w:szCs w:val="18"/>
              </w:rPr>
              <w:t>Course Design for</w:t>
            </w:r>
            <w:r>
              <w:rPr>
                <w:rFonts w:ascii="Times New Roman" w:hAnsi="Times New Roman"/>
                <w:color w:val="auto"/>
                <w:sz w:val="18"/>
                <w:szCs w:val="18"/>
              </w:rPr>
              <w:t xml:space="preserve"> Foundation of Mechanical Design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01160861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单片机系统设计实践</w:t>
            </w:r>
          </w:p>
          <w:p>
            <w:pPr>
              <w:snapToGrid w:val="0"/>
              <w:jc w:val="left"/>
              <w:rPr>
                <w:rFonts w:ascii="Times New Roman" w:hAnsi="Times New Roman"/>
                <w:color w:val="auto"/>
                <w:kern w:val="0"/>
                <w:sz w:val="18"/>
                <w:szCs w:val="18"/>
              </w:rPr>
            </w:pPr>
            <w:r>
              <w:rPr>
                <w:rFonts w:ascii="Times New Roman" w:hAnsi="Times New Roman"/>
                <w:color w:val="auto"/>
                <w:kern w:val="0"/>
                <w:sz w:val="18"/>
                <w:szCs w:val="18"/>
              </w:rPr>
              <w:t>Practice for Single Chip Microprocessor System</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01161631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传感器与测试技术实践</w:t>
            </w:r>
          </w:p>
          <w:p>
            <w:pPr>
              <w:snapToGrid w:val="0"/>
              <w:rPr>
                <w:rFonts w:ascii="Times New Roman" w:hAnsi="Times New Roman"/>
                <w:color w:val="auto"/>
                <w:sz w:val="18"/>
                <w:szCs w:val="18"/>
              </w:rPr>
            </w:pPr>
            <w:r>
              <w:rPr>
                <w:rFonts w:ascii="Times New Roman" w:hAnsi="Times New Roman"/>
                <w:color w:val="auto"/>
                <w:sz w:val="18"/>
                <w:szCs w:val="18"/>
              </w:rPr>
              <w:t>Practice for Sensor and Detection Technology</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napToGrid w:val="0"/>
              <w:jc w:val="center"/>
              <w:rPr>
                <w:rFonts w:ascii="Times New Roman" w:hAnsi="Times New Roman"/>
                <w:color w:val="auto"/>
                <w:sz w:val="18"/>
                <w:szCs w:val="18"/>
              </w:rPr>
            </w:pPr>
            <w:r>
              <w:rPr>
                <w:rFonts w:ascii="Times New Roman" w:hAnsi="Times New Roman"/>
                <w:color w:val="auto"/>
                <w:sz w:val="18"/>
                <w:szCs w:val="18"/>
              </w:rPr>
              <w:t>01160161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工厂数据采集与监视控制系统综合实践</w:t>
            </w:r>
          </w:p>
          <w:p>
            <w:pPr>
              <w:snapToGrid w:val="0"/>
              <w:rPr>
                <w:rFonts w:ascii="Times New Roman" w:hAnsi="Times New Roman"/>
                <w:color w:val="auto"/>
                <w:sz w:val="18"/>
                <w:szCs w:val="18"/>
              </w:rPr>
            </w:pPr>
            <w:r>
              <w:rPr>
                <w:rFonts w:ascii="Times New Roman" w:hAnsi="Times New Roman"/>
                <w:color w:val="auto"/>
                <w:sz w:val="18"/>
                <w:szCs w:val="18"/>
              </w:rPr>
              <w:t>Practice of Factory data acquisition and monitoring control system</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01161431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电气控制与PLC应用实践</w:t>
            </w:r>
          </w:p>
          <w:p>
            <w:pPr>
              <w:snapToGrid w:val="0"/>
              <w:rPr>
                <w:rFonts w:ascii="Times New Roman" w:hAnsi="Times New Roman"/>
                <w:color w:val="auto"/>
                <w:sz w:val="18"/>
                <w:szCs w:val="18"/>
              </w:rPr>
            </w:pPr>
            <w:r>
              <w:rPr>
                <w:rFonts w:ascii="Times New Roman" w:hAnsi="Times New Roman"/>
                <w:color w:val="auto"/>
                <w:sz w:val="18"/>
                <w:szCs w:val="18"/>
              </w:rPr>
              <w:t xml:space="preserve">Practice for Electrical Control and PLC </w:t>
            </w:r>
            <w:r>
              <w:rPr>
                <w:rFonts w:ascii="Times New Roman" w:hAnsi="Times New Roman"/>
                <w:color w:val="auto"/>
                <w:kern w:val="0"/>
                <w:sz w:val="18"/>
                <w:szCs w:val="18"/>
              </w:rPr>
              <w:t>Application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01160961</w:t>
            </w:r>
          </w:p>
        </w:tc>
        <w:tc>
          <w:tcPr>
            <w:tcW w:w="3692" w:type="dxa"/>
            <w:vAlign w:val="center"/>
          </w:tcPr>
          <w:p>
            <w:pPr>
              <w:spacing w:line="240" w:lineRule="exact"/>
              <w:rPr>
                <w:rFonts w:ascii="Times New Roman" w:hAnsi="Times New Roman"/>
                <w:color w:val="auto"/>
                <w:sz w:val="18"/>
                <w:szCs w:val="18"/>
              </w:rPr>
            </w:pPr>
            <w:r>
              <w:rPr>
                <w:rFonts w:ascii="Times New Roman" w:hAnsi="Times New Roman"/>
                <w:color w:val="auto"/>
                <w:sz w:val="18"/>
                <w:szCs w:val="18"/>
              </w:rPr>
              <w:t>工业物联网技术实践</w:t>
            </w:r>
          </w:p>
          <w:p>
            <w:pPr>
              <w:spacing w:line="240" w:lineRule="exact"/>
              <w:rPr>
                <w:rFonts w:ascii="Times New Roman" w:hAnsi="Times New Roman"/>
                <w:color w:val="auto"/>
                <w:sz w:val="18"/>
                <w:szCs w:val="18"/>
              </w:rPr>
            </w:pPr>
            <w:r>
              <w:rPr>
                <w:rFonts w:ascii="Times New Roman" w:hAnsi="Times New Roman"/>
                <w:color w:val="auto"/>
                <w:sz w:val="18"/>
                <w:szCs w:val="18"/>
              </w:rPr>
              <w:t>Practice for</w:t>
            </w:r>
            <w:r>
              <w:rPr>
                <w:rFonts w:ascii="Times New Roman" w:hAnsi="Times New Roman"/>
                <w:color w:val="auto"/>
                <w:kern w:val="0"/>
                <w:sz w:val="18"/>
                <w:szCs w:val="18"/>
              </w:rPr>
              <w:t xml:space="preserve"> Industrial Internet of Things Technology</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01161061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液压与气动系统设计实践</w:t>
            </w:r>
          </w:p>
          <w:p>
            <w:pPr>
              <w:snapToGrid w:val="0"/>
              <w:rPr>
                <w:rFonts w:ascii="Times New Roman" w:hAnsi="Times New Roman"/>
                <w:color w:val="auto"/>
                <w:sz w:val="18"/>
                <w:szCs w:val="18"/>
              </w:rPr>
            </w:pPr>
            <w:r>
              <w:rPr>
                <w:rFonts w:ascii="Times New Roman" w:hAnsi="Times New Roman"/>
                <w:color w:val="auto"/>
                <w:kern w:val="0"/>
                <w:sz w:val="18"/>
                <w:szCs w:val="18"/>
              </w:rPr>
              <w:t>Practice for</w:t>
            </w:r>
            <w:r>
              <w:rPr>
                <w:rFonts w:ascii="Times New Roman" w:hAnsi="Times New Roman"/>
                <w:color w:val="auto"/>
                <w:sz w:val="18"/>
                <w:szCs w:val="18"/>
              </w:rPr>
              <w:t xml:space="preserve"> Hydraulic and Pneumatic </w:t>
            </w:r>
            <w:r>
              <w:rPr>
                <w:rFonts w:ascii="Times New Roman" w:hAnsi="Times New Roman"/>
                <w:color w:val="auto"/>
                <w:kern w:val="0"/>
                <w:sz w:val="18"/>
                <w:szCs w:val="18"/>
              </w:rPr>
              <w:t>Application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694" w:type="dxa"/>
            <w:vAlign w:val="center"/>
          </w:tcPr>
          <w:p>
            <w:pPr>
              <w:spacing w:line="24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01161161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人工智能技术及应用实践</w:t>
            </w:r>
          </w:p>
          <w:p>
            <w:pPr>
              <w:snapToGrid w:val="0"/>
              <w:rPr>
                <w:rFonts w:ascii="Times New Roman" w:hAnsi="Times New Roman"/>
                <w:color w:val="auto"/>
                <w:sz w:val="18"/>
                <w:szCs w:val="18"/>
              </w:rPr>
            </w:pPr>
            <w:r>
              <w:rPr>
                <w:rFonts w:ascii="Times New Roman" w:hAnsi="Times New Roman"/>
                <w:color w:val="auto"/>
                <w:sz w:val="18"/>
                <w:szCs w:val="18"/>
              </w:rPr>
              <w:t>Practice for Artificial Intelligence Technology and Application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694"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01161261</w:t>
            </w:r>
          </w:p>
        </w:tc>
        <w:tc>
          <w:tcPr>
            <w:tcW w:w="3692" w:type="dxa"/>
            <w:vAlign w:val="center"/>
          </w:tcPr>
          <w:p>
            <w:pPr>
              <w:snapToGrid w:val="0"/>
              <w:rPr>
                <w:rFonts w:ascii="Times New Roman" w:hAnsi="Times New Roman"/>
                <w:color w:val="auto"/>
                <w:kern w:val="0"/>
                <w:sz w:val="18"/>
                <w:szCs w:val="18"/>
              </w:rPr>
            </w:pPr>
            <w:r>
              <w:rPr>
                <w:rFonts w:ascii="Times New Roman" w:hAnsi="Times New Roman" w:eastAsia="宋体" w:cs="Times New Roman"/>
                <w:color w:val="auto"/>
                <w:kern w:val="0"/>
                <w:sz w:val="18"/>
                <w:szCs w:val="18"/>
              </w:rPr>
              <w:t>机器视觉技术及应用</w:t>
            </w:r>
            <w:r>
              <w:rPr>
                <w:rFonts w:ascii="Times New Roman" w:hAnsi="Times New Roman"/>
                <w:color w:val="auto"/>
                <w:kern w:val="0"/>
                <w:sz w:val="18"/>
                <w:szCs w:val="18"/>
              </w:rPr>
              <w:t>实践</w:t>
            </w:r>
          </w:p>
          <w:p>
            <w:pPr>
              <w:snapToGrid w:val="0"/>
              <w:rPr>
                <w:rFonts w:ascii="Times New Roman" w:hAnsi="Times New Roman"/>
                <w:color w:val="auto"/>
                <w:sz w:val="18"/>
                <w:szCs w:val="18"/>
              </w:rPr>
            </w:pPr>
            <w:r>
              <w:rPr>
                <w:rFonts w:ascii="Times New Roman" w:hAnsi="Times New Roman"/>
                <w:color w:val="auto"/>
                <w:sz w:val="18"/>
                <w:szCs w:val="18"/>
              </w:rPr>
              <w:t xml:space="preserve">Practice for </w:t>
            </w:r>
            <w:r>
              <w:rPr>
                <w:rFonts w:ascii="Times New Roman" w:hAnsi="Times New Roman"/>
                <w:color w:val="auto"/>
                <w:kern w:val="0"/>
                <w:sz w:val="18"/>
                <w:szCs w:val="18"/>
              </w:rPr>
              <w:t>machine Vision Technology and Application</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694" w:type="dxa"/>
            <w:vMerge w:val="restart"/>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分散</w:t>
            </w:r>
          </w:p>
        </w:tc>
        <w:tc>
          <w:tcPr>
            <w:tcW w:w="695"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Merge w:val="restart"/>
            <w:vAlign w:val="center"/>
          </w:tcPr>
          <w:p>
            <w:pPr>
              <w:widowControl/>
              <w:spacing w:line="24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01161361</w:t>
            </w:r>
          </w:p>
        </w:tc>
        <w:tc>
          <w:tcPr>
            <w:tcW w:w="3692" w:type="dxa"/>
            <w:vAlign w:val="center"/>
          </w:tcPr>
          <w:p>
            <w:pPr>
              <w:snapToGrid w:val="0"/>
              <w:rPr>
                <w:rFonts w:ascii="Times New Roman" w:hAnsi="Times New Roman"/>
                <w:color w:val="auto"/>
                <w:kern w:val="0"/>
                <w:sz w:val="18"/>
                <w:szCs w:val="18"/>
              </w:rPr>
            </w:pPr>
            <w:r>
              <w:rPr>
                <w:rFonts w:ascii="Times New Roman" w:hAnsi="Times New Roman"/>
                <w:color w:val="auto"/>
                <w:kern w:val="0"/>
                <w:sz w:val="18"/>
                <w:szCs w:val="18"/>
              </w:rPr>
              <w:t>数据挖掘与机器学习应用实践</w:t>
            </w:r>
          </w:p>
          <w:p>
            <w:pPr>
              <w:snapToGrid w:val="0"/>
              <w:rPr>
                <w:rFonts w:ascii="Times New Roman" w:hAnsi="Times New Roman"/>
                <w:color w:val="auto"/>
                <w:kern w:val="0"/>
                <w:sz w:val="18"/>
                <w:szCs w:val="18"/>
              </w:rPr>
            </w:pPr>
            <w:r>
              <w:rPr>
                <w:rFonts w:ascii="Times New Roman" w:hAnsi="Times New Roman"/>
                <w:color w:val="auto"/>
                <w:sz w:val="18"/>
                <w:szCs w:val="18"/>
              </w:rPr>
              <w:t xml:space="preserve">Practice for </w:t>
            </w:r>
            <w:r>
              <w:rPr>
                <w:rFonts w:ascii="Times New Roman" w:hAnsi="Times New Roman"/>
                <w:color w:val="auto"/>
                <w:kern w:val="0"/>
                <w:sz w:val="18"/>
                <w:szCs w:val="18"/>
              </w:rPr>
              <w:t>Data Mining and Machine Learning</w:t>
            </w:r>
          </w:p>
        </w:tc>
        <w:tc>
          <w:tcPr>
            <w:tcW w:w="556" w:type="dxa"/>
            <w:vMerge w:val="continue"/>
            <w:vAlign w:val="center"/>
          </w:tcPr>
          <w:p>
            <w:pPr>
              <w:spacing w:line="240" w:lineRule="exact"/>
              <w:jc w:val="center"/>
              <w:rPr>
                <w:rFonts w:ascii="Times New Roman" w:hAnsi="Times New Roman"/>
                <w:color w:val="auto"/>
                <w:sz w:val="18"/>
                <w:szCs w:val="18"/>
              </w:rPr>
            </w:pPr>
          </w:p>
        </w:tc>
        <w:tc>
          <w:tcPr>
            <w:tcW w:w="556" w:type="dxa"/>
            <w:vMerge w:val="continue"/>
            <w:vAlign w:val="center"/>
          </w:tcPr>
          <w:p>
            <w:pPr>
              <w:spacing w:line="240" w:lineRule="exact"/>
              <w:jc w:val="center"/>
              <w:rPr>
                <w:rFonts w:ascii="Times New Roman" w:hAnsi="Times New Roman"/>
                <w:color w:val="auto"/>
                <w:sz w:val="18"/>
                <w:szCs w:val="18"/>
              </w:rPr>
            </w:pPr>
          </w:p>
        </w:tc>
        <w:tc>
          <w:tcPr>
            <w:tcW w:w="556" w:type="dxa"/>
            <w:vMerge w:val="continue"/>
            <w:vAlign w:val="center"/>
          </w:tcPr>
          <w:p>
            <w:pPr>
              <w:spacing w:line="240" w:lineRule="exact"/>
              <w:jc w:val="center"/>
              <w:rPr>
                <w:rFonts w:ascii="Times New Roman" w:hAnsi="Times New Roman"/>
                <w:color w:val="auto"/>
                <w:sz w:val="18"/>
                <w:szCs w:val="18"/>
              </w:rPr>
            </w:pPr>
          </w:p>
        </w:tc>
        <w:tc>
          <w:tcPr>
            <w:tcW w:w="556" w:type="dxa"/>
            <w:vMerge w:val="continue"/>
            <w:vAlign w:val="center"/>
          </w:tcPr>
          <w:p>
            <w:pPr>
              <w:spacing w:line="240" w:lineRule="exact"/>
              <w:jc w:val="center"/>
              <w:rPr>
                <w:rFonts w:ascii="Times New Roman" w:hAnsi="Times New Roman"/>
                <w:color w:val="auto"/>
                <w:sz w:val="18"/>
                <w:szCs w:val="18"/>
              </w:rPr>
            </w:pPr>
          </w:p>
        </w:tc>
        <w:tc>
          <w:tcPr>
            <w:tcW w:w="694" w:type="dxa"/>
            <w:vMerge w:val="continue"/>
            <w:vAlign w:val="center"/>
          </w:tcPr>
          <w:p>
            <w:pPr>
              <w:spacing w:line="240" w:lineRule="exact"/>
              <w:jc w:val="center"/>
              <w:rPr>
                <w:rFonts w:ascii="Times New Roman" w:hAnsi="Times New Roman"/>
                <w:color w:val="auto"/>
                <w:sz w:val="18"/>
                <w:szCs w:val="18"/>
              </w:rPr>
            </w:pPr>
          </w:p>
        </w:tc>
        <w:tc>
          <w:tcPr>
            <w:tcW w:w="695" w:type="dxa"/>
            <w:vMerge w:val="continue"/>
            <w:vAlign w:val="center"/>
          </w:tcPr>
          <w:p>
            <w:pPr>
              <w:spacing w:line="240" w:lineRule="exact"/>
              <w:jc w:val="center"/>
              <w:rPr>
                <w:rFonts w:ascii="Times New Roman" w:hAnsi="Times New Roman"/>
                <w:color w:val="auto"/>
                <w:sz w:val="18"/>
                <w:szCs w:val="18"/>
              </w:rPr>
            </w:pPr>
          </w:p>
        </w:tc>
        <w:tc>
          <w:tcPr>
            <w:tcW w:w="646" w:type="dxa"/>
            <w:vMerge w:val="continue"/>
            <w:vAlign w:val="center"/>
          </w:tcPr>
          <w:p>
            <w:pPr>
              <w:widowControl/>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01160661</w:t>
            </w:r>
          </w:p>
        </w:tc>
        <w:tc>
          <w:tcPr>
            <w:tcW w:w="3692" w:type="dxa"/>
            <w:vAlign w:val="center"/>
          </w:tcPr>
          <w:p>
            <w:pPr>
              <w:snapToGrid w:val="0"/>
              <w:rPr>
                <w:rFonts w:ascii="Times New Roman" w:hAnsi="Times New Roman"/>
                <w:color w:val="auto"/>
                <w:sz w:val="18"/>
                <w:szCs w:val="18"/>
                <w:highlight w:val="none"/>
              </w:rPr>
            </w:pPr>
            <w:r>
              <w:rPr>
                <w:rFonts w:ascii="Times New Roman" w:hAnsi="Times New Roman"/>
                <w:color w:val="auto"/>
                <w:sz w:val="18"/>
                <w:szCs w:val="18"/>
                <w:highlight w:val="none"/>
              </w:rPr>
              <w:t>智能制造生产综合实践</w:t>
            </w:r>
          </w:p>
          <w:p>
            <w:pPr>
              <w:snapToGrid w:val="0"/>
              <w:rPr>
                <w:rFonts w:ascii="Times New Roman" w:hAnsi="Times New Roman"/>
                <w:color w:val="auto"/>
                <w:sz w:val="18"/>
                <w:szCs w:val="18"/>
                <w:highlight w:val="none"/>
              </w:rPr>
            </w:pPr>
            <w:r>
              <w:rPr>
                <w:rFonts w:ascii="Times New Roman" w:hAnsi="Times New Roman"/>
                <w:color w:val="auto"/>
                <w:sz w:val="18"/>
                <w:szCs w:val="18"/>
                <w:highlight w:val="none"/>
              </w:rPr>
              <w:t>Practice for Intelligent Manufacturing Production</w:t>
            </w:r>
          </w:p>
        </w:tc>
        <w:tc>
          <w:tcPr>
            <w:tcW w:w="556" w:type="dxa"/>
            <w:vAlign w:val="center"/>
          </w:tcPr>
          <w:p>
            <w:pPr>
              <w:spacing w:line="24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2</w:t>
            </w:r>
          </w:p>
        </w:tc>
        <w:tc>
          <w:tcPr>
            <w:tcW w:w="55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556" w:type="dxa"/>
            <w:vAlign w:val="center"/>
          </w:tcPr>
          <w:p>
            <w:pPr>
              <w:spacing w:line="24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4</w:t>
            </w:r>
          </w:p>
        </w:tc>
        <w:tc>
          <w:tcPr>
            <w:tcW w:w="55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694" w:type="dxa"/>
            <w:vAlign w:val="center"/>
          </w:tcPr>
          <w:p>
            <w:pPr>
              <w:spacing w:line="240" w:lineRule="exact"/>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10-13</w:t>
            </w:r>
          </w:p>
        </w:tc>
        <w:tc>
          <w:tcPr>
            <w:tcW w:w="695"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01165611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创新综合实践</w:t>
            </w:r>
          </w:p>
          <w:p>
            <w:pPr>
              <w:snapToGrid w:val="0"/>
              <w:jc w:val="left"/>
              <w:rPr>
                <w:rFonts w:ascii="Times New Roman" w:hAnsi="Times New Roman"/>
                <w:color w:val="auto"/>
                <w:sz w:val="18"/>
                <w:szCs w:val="18"/>
              </w:rPr>
            </w:pPr>
            <w:r>
              <w:rPr>
                <w:rFonts w:ascii="Times New Roman" w:hAnsi="Times New Roman"/>
                <w:color w:val="auto"/>
                <w:kern w:val="0"/>
                <w:sz w:val="18"/>
                <w:szCs w:val="18"/>
              </w:rPr>
              <w:t>Professional Practice</w:t>
            </w:r>
          </w:p>
        </w:tc>
        <w:tc>
          <w:tcPr>
            <w:tcW w:w="556"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3</w:t>
            </w:r>
          </w:p>
        </w:tc>
        <w:tc>
          <w:tcPr>
            <w:tcW w:w="556"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w:t>
            </w:r>
          </w:p>
        </w:tc>
        <w:tc>
          <w:tcPr>
            <w:tcW w:w="556"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6</w:t>
            </w:r>
          </w:p>
        </w:tc>
        <w:tc>
          <w:tcPr>
            <w:tcW w:w="556"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7</w:t>
            </w:r>
          </w:p>
        </w:tc>
        <w:tc>
          <w:tcPr>
            <w:tcW w:w="694"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14-19</w:t>
            </w:r>
          </w:p>
        </w:tc>
        <w:tc>
          <w:tcPr>
            <w:tcW w:w="695"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01165811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生产实践</w:t>
            </w:r>
          </w:p>
          <w:p>
            <w:pPr>
              <w:snapToGrid w:val="0"/>
              <w:jc w:val="left"/>
              <w:rPr>
                <w:rFonts w:ascii="Times New Roman" w:hAnsi="Times New Roman"/>
                <w:color w:val="auto"/>
                <w:kern w:val="0"/>
                <w:sz w:val="18"/>
                <w:szCs w:val="18"/>
              </w:rPr>
            </w:pPr>
            <w:r>
              <w:rPr>
                <w:color w:val="auto"/>
              </w:rPr>
              <w:fldChar w:fldCharType="begin"/>
            </w:r>
            <w:r>
              <w:rPr>
                <w:color w:val="auto"/>
              </w:rPr>
              <w:instrText xml:space="preserve"> HYPERLINK "http://dict.cnki.net/dict_result.aspx?searchword=%e6%8a%80%e6%9c%af%e5%ae%9e%e4%b9%a0&amp;tjType=sentence&amp;style=&amp;t=technical+practice" </w:instrText>
            </w:r>
            <w:r>
              <w:rPr>
                <w:color w:val="auto"/>
              </w:rPr>
              <w:fldChar w:fldCharType="separate"/>
            </w:r>
            <w:r>
              <w:rPr>
                <w:rFonts w:ascii="Times New Roman" w:hAnsi="Times New Roman"/>
                <w:color w:val="auto"/>
                <w:kern w:val="0"/>
                <w:sz w:val="18"/>
                <w:szCs w:val="18"/>
              </w:rPr>
              <w:t>Technical Practice</w:t>
            </w:r>
            <w:r>
              <w:rPr>
                <w:rFonts w:ascii="Times New Roman" w:hAnsi="Times New Roman"/>
                <w:color w:val="auto"/>
                <w:kern w:val="0"/>
                <w:sz w:val="18"/>
                <w:szCs w:val="18"/>
              </w:rPr>
              <w:fldChar w:fldCharType="end"/>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4</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8</w:t>
            </w:r>
          </w:p>
        </w:tc>
        <w:tc>
          <w:tcPr>
            <w:tcW w:w="694"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1-4</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rPr>
                <w:rFonts w:ascii="Times New Roman" w:hAnsi="Times New Roman"/>
                <w:color w:val="auto"/>
                <w:sz w:val="18"/>
                <w:szCs w:val="18"/>
              </w:rPr>
            </w:pPr>
            <w:r>
              <w:rPr>
                <w:rFonts w:hint="default" w:ascii="Times New Roman" w:hAnsi="Times New Roman" w:eastAsia="宋体"/>
                <w:color w:val="auto"/>
                <w:kern w:val="0"/>
                <w:sz w:val="18"/>
                <w:szCs w:val="18"/>
                <w:lang w:val="en-US" w:eastAsia="zh-CN"/>
              </w:rPr>
              <w:t>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01162111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毕业设计(论文)</w:t>
            </w:r>
          </w:p>
          <w:p>
            <w:pPr>
              <w:snapToGrid w:val="0"/>
              <w:jc w:val="left"/>
              <w:rPr>
                <w:rFonts w:ascii="Times New Roman" w:hAnsi="Times New Roman"/>
                <w:color w:val="auto"/>
                <w:kern w:val="0"/>
                <w:sz w:val="18"/>
                <w:szCs w:val="18"/>
              </w:rPr>
            </w:pPr>
            <w:r>
              <w:rPr>
                <w:rFonts w:ascii="Times New Roman" w:hAnsi="Times New Roman"/>
                <w:color w:val="auto"/>
                <w:kern w:val="0"/>
                <w:sz w:val="18"/>
                <w:szCs w:val="18"/>
              </w:rPr>
              <w:t>Graduation Design(Thesis)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12</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8</w:t>
            </w:r>
          </w:p>
        </w:tc>
        <w:tc>
          <w:tcPr>
            <w:tcW w:w="694"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5-16</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01164611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第二课堂(包括学术讲座、学科竞赛、科学研究、文化艺术、体育活动等)</w:t>
            </w:r>
          </w:p>
          <w:p>
            <w:pPr>
              <w:snapToGrid w:val="0"/>
              <w:jc w:val="left"/>
              <w:rPr>
                <w:rFonts w:ascii="Times New Roman" w:hAnsi="Times New Roman"/>
                <w:color w:val="auto"/>
                <w:sz w:val="18"/>
                <w:szCs w:val="18"/>
              </w:rPr>
            </w:pPr>
            <w:r>
              <w:rPr>
                <w:rFonts w:ascii="Times New Roman" w:hAnsi="Times New Roman"/>
                <w:color w:val="auto"/>
                <w:sz w:val="18"/>
                <w:szCs w:val="18"/>
              </w:rPr>
              <w:t>The Second Class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2591" w:type="dxa"/>
            <w:gridSpan w:val="4"/>
            <w:vAlign w:val="center"/>
          </w:tcPr>
          <w:p>
            <w:pPr>
              <w:spacing w:line="240" w:lineRule="exact"/>
              <w:rPr>
                <w:rFonts w:ascii="Times New Roman" w:hAnsi="Times New Roman"/>
                <w:color w:val="auto"/>
                <w:sz w:val="18"/>
                <w:szCs w:val="18"/>
              </w:rPr>
            </w:pPr>
            <w:r>
              <w:rPr>
                <w:rFonts w:ascii="Times New Roman" w:hAnsi="Times New Roman"/>
                <w:color w:val="auto"/>
                <w:sz w:val="18"/>
                <w:szCs w:val="18"/>
              </w:rPr>
              <w:t>含体质健康训练与测试0.5学分</w:t>
            </w:r>
            <w:r>
              <w:rPr>
                <w:rFonts w:hint="eastAsia" w:ascii="Times New Roman" w:hAnsi="Times New Roman"/>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529" w:type="dxa"/>
            <w:vMerge w:val="continue"/>
            <w:vAlign w:val="center"/>
          </w:tcPr>
          <w:p>
            <w:pPr>
              <w:spacing w:line="240" w:lineRule="exact"/>
              <w:jc w:val="center"/>
              <w:rPr>
                <w:rFonts w:ascii="Times New Roman" w:hAnsi="Times New Roman"/>
                <w:b/>
                <w:color w:val="auto"/>
                <w:sz w:val="18"/>
                <w:szCs w:val="18"/>
              </w:rPr>
            </w:pPr>
          </w:p>
        </w:tc>
        <w:tc>
          <w:tcPr>
            <w:tcW w:w="4568" w:type="dxa"/>
            <w:gridSpan w:val="2"/>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56"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4</w:t>
            </w:r>
            <w:r>
              <w:rPr>
                <w:rFonts w:hint="eastAsia" w:ascii="Times New Roman" w:hAnsi="Times New Roman"/>
                <w:b/>
                <w:color w:val="auto"/>
                <w:sz w:val="18"/>
                <w:szCs w:val="18"/>
                <w:lang w:val="en-US" w:eastAsia="zh-CN"/>
              </w:rPr>
              <w:t>3</w:t>
            </w:r>
            <w:r>
              <w:rPr>
                <w:rFonts w:ascii="Times New Roman" w:hAnsi="Times New Roman"/>
                <w:b/>
                <w:color w:val="auto"/>
                <w:sz w:val="18"/>
                <w:szCs w:val="18"/>
              </w:rPr>
              <w:t>+5</w:t>
            </w:r>
          </w:p>
        </w:tc>
        <w:tc>
          <w:tcPr>
            <w:tcW w:w="556"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112</w:t>
            </w:r>
          </w:p>
        </w:tc>
        <w:tc>
          <w:tcPr>
            <w:tcW w:w="556" w:type="dxa"/>
            <w:vAlign w:val="center"/>
          </w:tcPr>
          <w:p>
            <w:pPr>
              <w:spacing w:line="240" w:lineRule="exact"/>
              <w:jc w:val="center"/>
              <w:rPr>
                <w:rFonts w:hint="eastAsia" w:ascii="Times New Roman" w:hAnsi="Times New Roman" w:eastAsia="宋体"/>
                <w:b/>
                <w:color w:val="auto"/>
                <w:sz w:val="18"/>
                <w:szCs w:val="18"/>
                <w:lang w:eastAsia="zh-CN"/>
              </w:rPr>
            </w:pPr>
            <w:r>
              <w:rPr>
                <w:rFonts w:ascii="Times New Roman" w:hAnsi="Times New Roman"/>
                <w:b/>
                <w:color w:val="auto"/>
                <w:sz w:val="18"/>
                <w:szCs w:val="18"/>
              </w:rPr>
              <w:t>4</w:t>
            </w:r>
            <w:r>
              <w:rPr>
                <w:rFonts w:hint="eastAsia" w:ascii="Times New Roman" w:hAnsi="Times New Roman"/>
                <w:b/>
                <w:color w:val="auto"/>
                <w:sz w:val="18"/>
                <w:szCs w:val="18"/>
                <w:lang w:val="en-US" w:eastAsia="zh-CN"/>
              </w:rPr>
              <w:t>7</w:t>
            </w:r>
          </w:p>
        </w:tc>
        <w:tc>
          <w:tcPr>
            <w:tcW w:w="556" w:type="dxa"/>
            <w:vAlign w:val="center"/>
          </w:tcPr>
          <w:p>
            <w:pPr>
              <w:spacing w:line="240" w:lineRule="exact"/>
              <w:jc w:val="center"/>
              <w:rPr>
                <w:rFonts w:hint="eastAsia" w:ascii="Times New Roman" w:hAnsi="Times New Roman" w:eastAsia="宋体"/>
                <w:b/>
                <w:color w:val="auto"/>
                <w:sz w:val="18"/>
                <w:szCs w:val="18"/>
                <w:lang w:val="en-US" w:eastAsia="zh-CN"/>
              </w:rPr>
            </w:pPr>
            <w:r>
              <w:rPr>
                <w:rFonts w:ascii="Times New Roman" w:hAnsi="Times New Roman"/>
                <w:color w:val="auto"/>
                <w:sz w:val="18"/>
                <w:szCs w:val="18"/>
              </w:rPr>
              <w:t>/</w:t>
            </w:r>
          </w:p>
        </w:tc>
        <w:tc>
          <w:tcPr>
            <w:tcW w:w="694"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695"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646" w:type="dxa"/>
            <w:vAlign w:val="center"/>
          </w:tcPr>
          <w:p>
            <w:pPr>
              <w:spacing w:line="240" w:lineRule="exact"/>
              <w:jc w:val="center"/>
              <w:rPr>
                <w:rFonts w:ascii="Times New Roman" w:hAnsi="Times New Roman"/>
                <w:color w:val="auto"/>
                <w:sz w:val="18"/>
                <w:szCs w:val="18"/>
              </w:rPr>
            </w:pPr>
          </w:p>
        </w:tc>
      </w:tr>
    </w:tbl>
    <w:p>
      <w:pPr>
        <w:spacing w:line="400" w:lineRule="exact"/>
        <w:ind w:left="630" w:hanging="630" w:hangingChars="300"/>
        <w:jc w:val="left"/>
        <w:rPr>
          <w:rFonts w:ascii="Times New Roman" w:hAnsi="Times New Roman" w:eastAsia="仿宋_GB2312"/>
          <w:color w:val="auto"/>
          <w:szCs w:val="32"/>
        </w:rPr>
      </w:pPr>
      <w:r>
        <w:rPr>
          <w:rFonts w:ascii="Times New Roman" w:hAnsi="Times New Roman" w:eastAsia="仿宋_GB2312"/>
          <w:color w:val="auto"/>
          <w:szCs w:val="32"/>
        </w:rPr>
        <w:t>注：①每张表格中的字体、字号按表格已输入内容格式填写。按开展的学期(时间)先后进行编排。</w:t>
      </w:r>
    </w:p>
    <w:p>
      <w:pPr>
        <w:spacing w:line="400" w:lineRule="exact"/>
        <w:ind w:firstLine="315" w:firstLineChars="150"/>
        <w:jc w:val="left"/>
        <w:rPr>
          <w:rFonts w:ascii="Times New Roman" w:hAnsi="Times New Roman" w:eastAsia="仿宋_GB2312"/>
          <w:color w:val="auto"/>
          <w:szCs w:val="32"/>
        </w:rPr>
      </w:pPr>
      <w:r>
        <w:rPr>
          <w:rFonts w:ascii="Times New Roman" w:hAnsi="Times New Roman" w:eastAsia="仿宋_GB2312"/>
          <w:color w:val="auto"/>
          <w:szCs w:val="32"/>
        </w:rPr>
        <w:t>②为方便公共课教学统一安排，1-4学期的实践教学原则上安排在期末考试后进行。</w:t>
      </w:r>
    </w:p>
    <w:p>
      <w:pPr>
        <w:rPr>
          <w:rFonts w:ascii="Times New Roman" w:hAnsi="Times New Roman" w:eastAsia="仿宋_GB2312"/>
          <w:color w:val="auto"/>
          <w:szCs w:val="32"/>
        </w:rPr>
      </w:pPr>
      <w:r>
        <w:rPr>
          <w:rFonts w:ascii="Times New Roman" w:hAnsi="Times New Roman" w:eastAsia="仿宋_GB2312"/>
          <w:color w:val="auto"/>
          <w:szCs w:val="32"/>
        </w:rPr>
        <w:br w:type="page"/>
      </w:r>
    </w:p>
    <w:p>
      <w:pPr>
        <w:spacing w:line="540" w:lineRule="exact"/>
        <w:jc w:val="left"/>
        <w:rPr>
          <w:rFonts w:ascii="Times New Roman" w:hAnsi="Times New Roman"/>
          <w:color w:val="auto"/>
          <w:szCs w:val="32"/>
        </w:rPr>
      </w:pPr>
      <w:r>
        <w:rPr>
          <w:rFonts w:ascii="Times New Roman" w:hAnsi="Times New Roman"/>
          <w:color w:val="auto"/>
          <w:szCs w:val="32"/>
        </w:rPr>
        <w:t xml:space="preserve">附表4：  </w:t>
      </w:r>
    </w:p>
    <w:p>
      <w:pPr>
        <w:spacing w:line="540" w:lineRule="exact"/>
        <w:jc w:val="center"/>
        <w:rPr>
          <w:rFonts w:ascii="Times New Roman" w:hAnsi="Times New Roman"/>
          <w:b/>
          <w:bCs/>
          <w:color w:val="auto"/>
          <w:sz w:val="24"/>
          <w:szCs w:val="32"/>
        </w:rPr>
      </w:pPr>
      <w:r>
        <w:rPr>
          <w:rFonts w:ascii="Times New Roman" w:hAnsi="Times New Roman"/>
          <w:b/>
          <w:bCs/>
          <w:color w:val="auto"/>
          <w:sz w:val="24"/>
          <w:szCs w:val="32"/>
        </w:rPr>
        <w:t>表4.1  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学年</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学期</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课堂</w:t>
            </w:r>
          </w:p>
          <w:p>
            <w:pPr>
              <w:spacing w:line="240" w:lineRule="exact"/>
              <w:jc w:val="center"/>
              <w:rPr>
                <w:rFonts w:ascii="Times New Roman" w:hAnsi="Times New Roman"/>
                <w:color w:val="auto"/>
                <w:sz w:val="18"/>
                <w:szCs w:val="18"/>
              </w:rPr>
            </w:pPr>
            <w:r>
              <w:rPr>
                <w:rFonts w:ascii="Times New Roman" w:hAnsi="Times New Roman"/>
                <w:color w:val="auto"/>
                <w:sz w:val="18"/>
                <w:szCs w:val="18"/>
              </w:rPr>
              <w:t>教学</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考试</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124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入学、始业教育、军事课</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思想政治理论课实践</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生产劳动</w:t>
            </w:r>
          </w:p>
        </w:tc>
        <w:tc>
          <w:tcPr>
            <w:tcW w:w="85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毕业</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设计</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(论文)</w:t>
            </w: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毕业答辩、教育</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机动</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一</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p>
        </w:tc>
        <w:tc>
          <w:tcPr>
            <w:tcW w:w="1240"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二</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三</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四</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87" w:type="dxa"/>
            <w:vAlign w:val="center"/>
          </w:tcPr>
          <w:p>
            <w:pPr>
              <w:spacing w:line="240" w:lineRule="exact"/>
              <w:jc w:val="center"/>
              <w:rPr>
                <w:rFonts w:ascii="Times New Roman" w:hAnsi="Times New Roman"/>
                <w:color w:val="auto"/>
                <w:sz w:val="18"/>
                <w:szCs w:val="18"/>
              </w:rPr>
            </w:pPr>
          </w:p>
        </w:tc>
        <w:tc>
          <w:tcPr>
            <w:tcW w:w="603" w:type="dxa"/>
            <w:vAlign w:val="center"/>
          </w:tcPr>
          <w:p>
            <w:pPr>
              <w:spacing w:line="240" w:lineRule="exact"/>
              <w:jc w:val="center"/>
              <w:rPr>
                <w:rFonts w:ascii="Times New Roman" w:hAnsi="Times New Roman"/>
                <w:color w:val="auto"/>
                <w:sz w:val="18"/>
                <w:szCs w:val="18"/>
              </w:rPr>
            </w:pPr>
          </w:p>
        </w:tc>
        <w:tc>
          <w:tcPr>
            <w:tcW w:w="599" w:type="dxa"/>
            <w:vAlign w:val="center"/>
          </w:tcPr>
          <w:p>
            <w:pPr>
              <w:spacing w:line="24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4</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2</w:t>
            </w: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2"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104</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24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9"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851" w:type="dxa"/>
            <w:vAlign w:val="center"/>
          </w:tcPr>
          <w:p>
            <w:pPr>
              <w:spacing w:line="24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12</w:t>
            </w: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149</w:t>
            </w:r>
          </w:p>
        </w:tc>
      </w:tr>
    </w:tbl>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bCs/>
          <w:color w:val="auto"/>
          <w:sz w:val="24"/>
          <w:szCs w:val="32"/>
        </w:rPr>
      </w:pPr>
      <w:r>
        <w:rPr>
          <w:rFonts w:ascii="Times New Roman" w:hAnsi="Times New Roman"/>
          <w:b/>
          <w:color w:val="auto"/>
          <w:sz w:val="24"/>
          <w:szCs w:val="24"/>
        </w:rPr>
        <w:t>表4.2 课程学分(学时)分布情况表</w:t>
      </w:r>
    </w:p>
    <w:tbl>
      <w:tblPr>
        <w:tblStyle w:val="8"/>
        <w:tblW w:w="921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5"/>
        <w:gridCol w:w="924"/>
        <w:gridCol w:w="770"/>
        <w:gridCol w:w="1044"/>
        <w:gridCol w:w="952"/>
        <w:gridCol w:w="1076"/>
        <w:gridCol w:w="29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946" w:hRule="atLeast"/>
          <w:jc w:val="center"/>
        </w:trPr>
        <w:tc>
          <w:tcPr>
            <w:tcW w:w="2459" w:type="dxa"/>
            <w:gridSpan w:val="2"/>
            <w:tcBorders>
              <w:right w:val="single" w:color="auto" w:sz="4" w:space="0"/>
            </w:tcBorders>
            <w:vAlign w:val="center"/>
          </w:tcPr>
          <w:p>
            <w:pPr>
              <w:spacing w:line="300" w:lineRule="exact"/>
              <w:jc w:val="center"/>
              <w:rPr>
                <w:rFonts w:ascii="Times New Roman" w:hAnsi="Times New Roman"/>
                <w:color w:val="auto"/>
                <w:sz w:val="18"/>
                <w:szCs w:val="18"/>
              </w:rPr>
            </w:pPr>
            <w:bookmarkStart w:id="5" w:name="OLE_LINK4" w:colFirst="0" w:colLast="6"/>
            <w:r>
              <w:rPr>
                <w:rFonts w:ascii="Times New Roman" w:hAnsi="Times New Roman"/>
                <w:color w:val="auto"/>
                <w:sz w:val="18"/>
                <w:szCs w:val="18"/>
              </w:rPr>
              <w:t>课程类别</w:t>
            </w:r>
          </w:p>
        </w:tc>
        <w:tc>
          <w:tcPr>
            <w:tcW w:w="770" w:type="dxa"/>
            <w:tcBorders>
              <w:left w:val="single" w:color="auto" w:sz="4" w:space="0"/>
            </w:tcBorders>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1044"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952"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占课内学分比例(%)</w:t>
            </w:r>
          </w:p>
        </w:tc>
        <w:tc>
          <w:tcPr>
            <w:tcW w:w="1076"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占总学分比例(%)</w:t>
            </w:r>
          </w:p>
        </w:tc>
        <w:tc>
          <w:tcPr>
            <w:tcW w:w="2916"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通识课程</w:t>
            </w: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tcBorders>
              <w:left w:val="single" w:color="auto" w:sz="4" w:space="0"/>
            </w:tcBorders>
            <w:vAlign w:val="center"/>
          </w:tcPr>
          <w:p>
            <w:pPr>
              <w:widowControl/>
              <w:jc w:val="center"/>
              <w:textAlignment w:val="center"/>
              <w:rPr>
                <w:rFonts w:hint="eastAsia" w:ascii="Times New Roman" w:hAnsi="Times New Roman" w:eastAsia="宋体"/>
                <w:color w:val="auto"/>
                <w:sz w:val="18"/>
                <w:szCs w:val="18"/>
                <w:lang w:eastAsia="zh-CN"/>
              </w:rPr>
            </w:pPr>
            <w:r>
              <w:rPr>
                <w:rFonts w:ascii="Times New Roman" w:hAnsi="Times New Roman"/>
                <w:color w:val="auto"/>
                <w:kern w:val="0"/>
                <w:sz w:val="18"/>
                <w:szCs w:val="18"/>
                <w:lang w:bidi="ar"/>
              </w:rPr>
              <w:t>5</w:t>
            </w:r>
            <w:r>
              <w:rPr>
                <w:rFonts w:hint="eastAsia" w:ascii="Times New Roman" w:hAnsi="Times New Roman"/>
                <w:color w:val="auto"/>
                <w:kern w:val="0"/>
                <w:sz w:val="18"/>
                <w:szCs w:val="18"/>
                <w:lang w:val="en-US" w:eastAsia="zh-CN" w:bidi="ar"/>
              </w:rPr>
              <w:t>4</w:t>
            </w:r>
          </w:p>
        </w:tc>
        <w:tc>
          <w:tcPr>
            <w:tcW w:w="104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ascii="Times New Roman" w:hAnsi="Times New Roman"/>
                <w:color w:val="auto"/>
                <w:kern w:val="0"/>
                <w:sz w:val="18"/>
                <w:szCs w:val="18"/>
                <w:lang w:bidi="ar"/>
              </w:rPr>
              <w:t>9</w:t>
            </w:r>
            <w:r>
              <w:rPr>
                <w:rFonts w:hint="eastAsia" w:ascii="Times New Roman" w:hAnsi="Times New Roman"/>
                <w:color w:val="auto"/>
                <w:kern w:val="0"/>
                <w:sz w:val="18"/>
                <w:szCs w:val="18"/>
                <w:lang w:val="en-US" w:eastAsia="zh-CN" w:bidi="ar"/>
              </w:rPr>
              <w:t>44</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44.26</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31.76</w:t>
            </w:r>
          </w:p>
        </w:tc>
        <w:tc>
          <w:tcPr>
            <w:tcW w:w="2916" w:type="dxa"/>
            <w:vMerge w:val="restart"/>
            <w:vAlign w:val="center"/>
          </w:tcPr>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通识课学分占总学分比例为：</w:t>
            </w:r>
            <w:r>
              <w:rPr>
                <w:rFonts w:hint="eastAsia" w:ascii="Times New Roman" w:hAnsi="Times New Roman"/>
                <w:color w:val="auto"/>
                <w:sz w:val="18"/>
                <w:szCs w:val="18"/>
                <w:lang w:val="en-US" w:eastAsia="zh-CN"/>
              </w:rPr>
              <w:t>38.82</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学科基础课学分占总学分比例为：1</w:t>
            </w:r>
            <w:r>
              <w:rPr>
                <w:rFonts w:hint="eastAsia" w:ascii="Times New Roman" w:hAnsi="Times New Roman"/>
                <w:color w:val="auto"/>
                <w:sz w:val="18"/>
                <w:szCs w:val="18"/>
                <w:lang w:val="en-US" w:eastAsia="zh-CN"/>
              </w:rPr>
              <w:t>7.65</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专业课学分占总学分比例为：1</w:t>
            </w:r>
            <w:r>
              <w:rPr>
                <w:rFonts w:hint="eastAsia" w:ascii="Times New Roman" w:hAnsi="Times New Roman"/>
                <w:color w:val="auto"/>
                <w:sz w:val="18"/>
                <w:szCs w:val="18"/>
                <w:lang w:val="en-US" w:eastAsia="zh-CN"/>
              </w:rPr>
              <w:t>5</w:t>
            </w:r>
            <w:r>
              <w:rPr>
                <w:rFonts w:ascii="Times New Roman" w:hAnsi="Times New Roman"/>
                <w:color w:val="auto"/>
                <w:sz w:val="18"/>
                <w:szCs w:val="18"/>
              </w:rPr>
              <w:t>.</w:t>
            </w:r>
            <w:r>
              <w:rPr>
                <w:rFonts w:hint="eastAsia" w:ascii="Times New Roman" w:hAnsi="Times New Roman"/>
                <w:color w:val="auto"/>
                <w:sz w:val="18"/>
                <w:szCs w:val="18"/>
                <w:lang w:val="en-US" w:eastAsia="zh-CN"/>
              </w:rPr>
              <w:t>29</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实践教学环节</w:t>
            </w:r>
            <w:r>
              <w:rPr>
                <w:rFonts w:hint="eastAsia" w:ascii="Times New Roman" w:hAnsi="Times New Roman"/>
                <w:color w:val="auto"/>
                <w:sz w:val="18"/>
                <w:szCs w:val="18"/>
                <w:lang w:val="en-US" w:eastAsia="zh-CN"/>
              </w:rPr>
              <w:t>(</w:t>
            </w:r>
            <w:r>
              <w:rPr>
                <w:rFonts w:hint="eastAsia" w:ascii="Times New Roman" w:hAnsi="Times New Roman"/>
                <w:color w:val="auto"/>
                <w:sz w:val="18"/>
                <w:szCs w:val="18"/>
              </w:rPr>
              <w:t>含课内实践</w:t>
            </w:r>
            <w:r>
              <w:rPr>
                <w:rFonts w:hint="eastAsia" w:ascii="Times New Roman" w:hAnsi="Times New Roman"/>
                <w:color w:val="auto"/>
                <w:sz w:val="18"/>
                <w:szCs w:val="18"/>
                <w:lang w:val="en-US" w:eastAsia="zh-CN"/>
              </w:rPr>
              <w:t>)</w:t>
            </w:r>
            <w:r>
              <w:rPr>
                <w:rFonts w:ascii="Times New Roman" w:hAnsi="Times New Roman"/>
                <w:color w:val="auto"/>
                <w:sz w:val="18"/>
                <w:szCs w:val="18"/>
              </w:rPr>
              <w:t>总学分占毕业总学分的比例为：</w:t>
            </w:r>
            <w:r>
              <w:rPr>
                <w:rFonts w:hint="eastAsia" w:ascii="Times New Roman" w:hAnsi="Times New Roman"/>
                <w:color w:val="auto"/>
                <w:sz w:val="18"/>
                <w:szCs w:val="18"/>
              </w:rPr>
              <w:t>3</w:t>
            </w:r>
            <w:r>
              <w:rPr>
                <w:rFonts w:hint="eastAsia" w:ascii="Times New Roman" w:hAnsi="Times New Roman"/>
                <w:color w:val="auto"/>
                <w:sz w:val="18"/>
                <w:szCs w:val="18"/>
                <w:lang w:val="en-US" w:eastAsia="zh-CN"/>
              </w:rPr>
              <w:t>9</w:t>
            </w:r>
            <w:r>
              <w:rPr>
                <w:rFonts w:ascii="Times New Roman" w:hAnsi="Times New Roman"/>
                <w:color w:val="auto"/>
                <w:sz w:val="18"/>
                <w:szCs w:val="18"/>
              </w:rPr>
              <w:t>.</w:t>
            </w:r>
            <w:r>
              <w:rPr>
                <w:rFonts w:hint="eastAsia" w:ascii="Times New Roman" w:hAnsi="Times New Roman"/>
                <w:color w:val="auto"/>
                <w:sz w:val="18"/>
                <w:szCs w:val="18"/>
                <w:lang w:val="en-US" w:eastAsia="zh-CN"/>
              </w:rPr>
              <w:t>41</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数学与自然科学类课程学分占总学分的1</w:t>
            </w:r>
            <w:r>
              <w:rPr>
                <w:rFonts w:hint="eastAsia" w:ascii="Times New Roman" w:hAnsi="Times New Roman"/>
                <w:color w:val="auto"/>
                <w:sz w:val="18"/>
                <w:szCs w:val="18"/>
                <w:lang w:val="en-US" w:eastAsia="zh-CN"/>
              </w:rPr>
              <w:t>4</w:t>
            </w:r>
            <w:r>
              <w:rPr>
                <w:rFonts w:ascii="Times New Roman" w:hAnsi="Times New Roman"/>
                <w:color w:val="auto"/>
                <w:sz w:val="18"/>
                <w:szCs w:val="18"/>
              </w:rPr>
              <w:t>.</w:t>
            </w:r>
            <w:r>
              <w:rPr>
                <w:rFonts w:hint="eastAsia" w:ascii="Times New Roman" w:hAnsi="Times New Roman"/>
                <w:color w:val="auto"/>
                <w:sz w:val="18"/>
                <w:szCs w:val="18"/>
                <w:lang w:val="en-US" w:eastAsia="zh-CN"/>
              </w:rPr>
              <w:t>12</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6. 选修课比例占课内总学分比例为：26.</w:t>
            </w:r>
            <w:r>
              <w:rPr>
                <w:rFonts w:hint="eastAsia" w:ascii="Times New Roman" w:hAnsi="Times New Roman"/>
                <w:color w:val="auto"/>
                <w:sz w:val="18"/>
                <w:szCs w:val="18"/>
                <w:lang w:val="en-US" w:eastAsia="zh-CN"/>
              </w:rPr>
              <w:t>23</w:t>
            </w:r>
            <w:r>
              <w:rPr>
                <w:rFonts w:ascii="Times New Roman" w:hAnsi="Times New Roman"/>
                <w:color w:val="auto"/>
                <w:sz w:val="18"/>
                <w:szCs w:val="18"/>
              </w:rPr>
              <w:t>%。</w:t>
            </w:r>
          </w:p>
        </w:tc>
      </w:tr>
      <w:bookmarkEnd w:id="5"/>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12</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192</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9.84</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7.06</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学科基础</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课程</w:t>
            </w: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sz w:val="18"/>
                <w:szCs w:val="18"/>
              </w:rPr>
              <w:t>21</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336</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17.21</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12.35</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9</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144</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7.38</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5.29</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专业课程</w:t>
            </w:r>
          </w:p>
        </w:tc>
        <w:tc>
          <w:tcPr>
            <w:tcW w:w="924" w:type="dxa"/>
            <w:tcBorders>
              <w:left w:val="single" w:color="auto" w:sz="4" w:space="0"/>
              <w:bottom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15</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240</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12.30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8.82</w:t>
            </w:r>
          </w:p>
        </w:tc>
        <w:tc>
          <w:tcPr>
            <w:tcW w:w="2916"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924" w:type="dxa"/>
            <w:tcBorders>
              <w:top w:val="single" w:color="auto" w:sz="4" w:space="0"/>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11</w:t>
            </w:r>
          </w:p>
        </w:tc>
        <w:tc>
          <w:tcPr>
            <w:tcW w:w="104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176</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9.02</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6.47</w:t>
            </w:r>
          </w:p>
        </w:tc>
        <w:tc>
          <w:tcPr>
            <w:tcW w:w="2916"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2459"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独立实践教学环节</w:t>
            </w:r>
          </w:p>
        </w:tc>
        <w:tc>
          <w:tcPr>
            <w:tcW w:w="770" w:type="dxa"/>
            <w:vAlign w:val="center"/>
          </w:tcPr>
          <w:p>
            <w:pPr>
              <w:widowControl/>
              <w:jc w:val="center"/>
              <w:textAlignment w:val="center"/>
              <w:rPr>
                <w:rFonts w:ascii="Times New Roman" w:hAnsi="Times New Roman"/>
                <w:color w:val="auto"/>
                <w:kern w:val="0"/>
                <w:sz w:val="18"/>
                <w:szCs w:val="18"/>
                <w:lang w:bidi="ar"/>
              </w:rPr>
            </w:pPr>
            <w:r>
              <w:rPr>
                <w:rFonts w:ascii="Times New Roman" w:hAnsi="Times New Roman"/>
                <w:color w:val="auto"/>
                <w:kern w:val="0"/>
                <w:sz w:val="18"/>
                <w:szCs w:val="18"/>
                <w:lang w:bidi="ar"/>
              </w:rPr>
              <w:t>43+5</w:t>
            </w:r>
          </w:p>
        </w:tc>
        <w:tc>
          <w:tcPr>
            <w:tcW w:w="1044" w:type="dxa"/>
            <w:vAlign w:val="center"/>
          </w:tcPr>
          <w:p>
            <w:pPr>
              <w:widowControl/>
              <w:jc w:val="center"/>
              <w:textAlignment w:val="top"/>
              <w:rPr>
                <w:rFonts w:ascii="Times New Roman" w:hAnsi="Times New Roman"/>
                <w:color w:val="auto"/>
                <w:kern w:val="0"/>
                <w:sz w:val="18"/>
                <w:szCs w:val="18"/>
              </w:rPr>
            </w:pPr>
            <w:r>
              <w:rPr>
                <w:rStyle w:val="22"/>
                <w:color w:val="auto"/>
                <w:sz w:val="18"/>
                <w:szCs w:val="18"/>
                <w:lang w:bidi="ar"/>
              </w:rPr>
              <w:t>112学时+4</w:t>
            </w:r>
            <w:r>
              <w:rPr>
                <w:rStyle w:val="22"/>
                <w:rFonts w:hint="eastAsia"/>
                <w:color w:val="auto"/>
                <w:sz w:val="18"/>
                <w:szCs w:val="18"/>
                <w:lang w:val="en-US" w:eastAsia="zh-CN" w:bidi="ar"/>
              </w:rPr>
              <w:t>7</w:t>
            </w:r>
            <w:r>
              <w:rPr>
                <w:rStyle w:val="22"/>
                <w:color w:val="auto"/>
                <w:sz w:val="18"/>
                <w:szCs w:val="18"/>
                <w:lang w:bidi="ar"/>
              </w:rPr>
              <w:t>周</w:t>
            </w:r>
          </w:p>
        </w:tc>
        <w:tc>
          <w:tcPr>
            <w:tcW w:w="952"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w:t>
            </w:r>
          </w:p>
        </w:tc>
        <w:tc>
          <w:tcPr>
            <w:tcW w:w="1076"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8.24</w:t>
            </w:r>
          </w:p>
        </w:tc>
        <w:tc>
          <w:tcPr>
            <w:tcW w:w="2916"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6301" w:type="dxa"/>
            <w:gridSpan w:val="6"/>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备注：</w:t>
            </w:r>
            <w:r>
              <w:rPr>
                <w:rFonts w:ascii="Times New Roman" w:hAnsi="Times New Roman"/>
                <w:color w:val="auto"/>
                <w:sz w:val="18"/>
                <w:szCs w:val="18"/>
              </w:rPr>
              <w:t>实践教学环节(含课内实践)总学分</w:t>
            </w:r>
            <w:r>
              <w:rPr>
                <w:rFonts w:hint="eastAsia" w:ascii="Times New Roman" w:hAnsi="Times New Roman"/>
                <w:color w:val="auto"/>
                <w:sz w:val="18"/>
                <w:szCs w:val="18"/>
                <w:lang w:val="en-US" w:eastAsia="zh-CN"/>
              </w:rPr>
              <w:t>为67学分，</w:t>
            </w:r>
            <w:r>
              <w:rPr>
                <w:rFonts w:ascii="Times New Roman" w:hAnsi="Times New Roman"/>
                <w:color w:val="auto"/>
                <w:sz w:val="18"/>
                <w:szCs w:val="18"/>
              </w:rPr>
              <w:t>占毕业总学分的比例为：3</w:t>
            </w:r>
            <w:r>
              <w:rPr>
                <w:rFonts w:hint="eastAsia" w:ascii="Times New Roman" w:hAnsi="Times New Roman"/>
                <w:color w:val="auto"/>
                <w:sz w:val="18"/>
                <w:szCs w:val="18"/>
                <w:lang w:val="en-US" w:eastAsia="zh-CN"/>
              </w:rPr>
              <w:t>9</w:t>
            </w:r>
            <w:r>
              <w:rPr>
                <w:rFonts w:ascii="Times New Roman" w:hAnsi="Times New Roman"/>
                <w:color w:val="auto"/>
                <w:sz w:val="18"/>
                <w:szCs w:val="18"/>
              </w:rPr>
              <w:t>.</w:t>
            </w:r>
            <w:r>
              <w:rPr>
                <w:rFonts w:hint="eastAsia" w:ascii="Times New Roman" w:hAnsi="Times New Roman"/>
                <w:color w:val="auto"/>
                <w:sz w:val="18"/>
                <w:szCs w:val="18"/>
                <w:lang w:val="en-US" w:eastAsia="zh-CN"/>
              </w:rPr>
              <w:t>4</w:t>
            </w:r>
            <w:r>
              <w:rPr>
                <w:rFonts w:hint="eastAsia" w:ascii="Times New Roman" w:hAnsi="Times New Roman"/>
                <w:color w:val="auto"/>
                <w:sz w:val="18"/>
                <w:szCs w:val="18"/>
              </w:rPr>
              <w:t>1</w:t>
            </w:r>
            <w:r>
              <w:rPr>
                <w:rFonts w:ascii="Times New Roman" w:hAnsi="Times New Roman"/>
                <w:color w:val="auto"/>
                <w:sz w:val="18"/>
                <w:szCs w:val="18"/>
              </w:rPr>
              <w:t>%。</w:t>
            </w:r>
          </w:p>
        </w:tc>
        <w:tc>
          <w:tcPr>
            <w:tcW w:w="2916"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95" w:hRule="atLeast"/>
          <w:jc w:val="center"/>
        </w:trPr>
        <w:tc>
          <w:tcPr>
            <w:tcW w:w="2459"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  计</w:t>
            </w:r>
          </w:p>
        </w:tc>
        <w:tc>
          <w:tcPr>
            <w:tcW w:w="770"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65</w:t>
            </w:r>
            <w:r>
              <w:rPr>
                <w:rFonts w:ascii="Times New Roman" w:hAnsi="Times New Roman"/>
                <w:color w:val="auto"/>
                <w:kern w:val="0"/>
                <w:sz w:val="18"/>
                <w:szCs w:val="18"/>
                <w:lang w:bidi="ar"/>
              </w:rPr>
              <w:t>+5</w:t>
            </w:r>
          </w:p>
        </w:tc>
        <w:tc>
          <w:tcPr>
            <w:tcW w:w="1044"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14</w:t>
            </w:r>
            <w:r>
              <w:rPr>
                <w:rFonts w:ascii="Times New Roman" w:hAnsi="Times New Roman"/>
                <w:color w:val="auto"/>
                <w:kern w:val="0"/>
                <w:sz w:val="18"/>
                <w:szCs w:val="18"/>
                <w:lang w:bidi="ar"/>
              </w:rPr>
              <w:t>4学时+4</w:t>
            </w:r>
            <w:r>
              <w:rPr>
                <w:rFonts w:hint="eastAsia" w:ascii="Times New Roman" w:hAnsi="Times New Roman"/>
                <w:color w:val="auto"/>
                <w:kern w:val="0"/>
                <w:sz w:val="18"/>
                <w:szCs w:val="18"/>
                <w:lang w:val="en-US" w:eastAsia="zh-CN" w:bidi="ar"/>
              </w:rPr>
              <w:t>7</w:t>
            </w:r>
            <w:r>
              <w:rPr>
                <w:rFonts w:ascii="Times New Roman" w:hAnsi="Times New Roman"/>
                <w:color w:val="auto"/>
                <w:kern w:val="0"/>
                <w:sz w:val="18"/>
                <w:szCs w:val="18"/>
                <w:lang w:bidi="ar"/>
              </w:rPr>
              <w:t>周</w:t>
            </w:r>
          </w:p>
        </w:tc>
        <w:tc>
          <w:tcPr>
            <w:tcW w:w="952"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w:t>
            </w:r>
          </w:p>
        </w:tc>
        <w:tc>
          <w:tcPr>
            <w:tcW w:w="1076"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w:t>
            </w:r>
          </w:p>
        </w:tc>
        <w:tc>
          <w:tcPr>
            <w:tcW w:w="2916" w:type="dxa"/>
            <w:vMerge w:val="continue"/>
            <w:vAlign w:val="center"/>
          </w:tcPr>
          <w:p>
            <w:pPr>
              <w:spacing w:line="300" w:lineRule="exact"/>
              <w:jc w:val="center"/>
              <w:rPr>
                <w:rFonts w:ascii="Times New Roman" w:hAnsi="Times New Roman"/>
                <w:color w:val="auto"/>
                <w:sz w:val="18"/>
                <w:szCs w:val="18"/>
              </w:rPr>
            </w:pPr>
          </w:p>
        </w:tc>
      </w:tr>
    </w:tbl>
    <w:p>
      <w:pPr>
        <w:ind w:right="480"/>
        <w:rPr>
          <w:rFonts w:ascii="Times New Roman" w:hAnsi="Times New Roman"/>
          <w:color w:val="auto"/>
          <w:sz w:val="24"/>
          <w:szCs w:val="24"/>
        </w:rPr>
      </w:pPr>
      <w:r>
        <w:rPr>
          <w:rFonts w:ascii="Times New Roman" w:hAnsi="Times New Roman"/>
          <w:color w:val="auto"/>
          <w:szCs w:val="21"/>
        </w:rPr>
        <w:br w:type="page"/>
      </w:r>
      <w:r>
        <w:rPr>
          <w:rFonts w:ascii="Times New Roman" w:hAnsi="Times New Roman"/>
          <w:color w:val="auto"/>
          <w:szCs w:val="21"/>
        </w:rPr>
        <w:t>附表5：</w:t>
      </w:r>
    </w:p>
    <w:p>
      <w:pPr>
        <w:jc w:val="center"/>
        <w:rPr>
          <w:rFonts w:ascii="Times New Roman" w:hAnsi="Times New Roman"/>
          <w:color w:val="auto"/>
        </w:rPr>
      </w:pPr>
      <w:r>
        <w:rPr>
          <w:rFonts w:ascii="Times New Roman" w:hAnsi="Times New Roman"/>
          <w:b/>
          <w:color w:val="auto"/>
          <w:sz w:val="24"/>
        </w:rPr>
        <w:t xml:space="preserve">辅修课程设置一览表 </w:t>
      </w:r>
    </w:p>
    <w:p>
      <w:pPr>
        <w:rPr>
          <w:rFonts w:ascii="Times New Roman" w:hAnsi="Times New Roman"/>
          <w:color w:val="auto"/>
        </w:rPr>
      </w:pPr>
    </w:p>
    <w:tbl>
      <w:tblPr>
        <w:tblStyle w:val="8"/>
        <w:tblW w:w="7889" w:type="dxa"/>
        <w:jc w:val="center"/>
        <w:tblLayout w:type="fixed"/>
        <w:tblCellMar>
          <w:top w:w="0" w:type="dxa"/>
          <w:left w:w="108" w:type="dxa"/>
          <w:bottom w:w="0" w:type="dxa"/>
          <w:right w:w="108" w:type="dxa"/>
        </w:tblCellMar>
      </w:tblPr>
      <w:tblGrid>
        <w:gridCol w:w="1001"/>
        <w:gridCol w:w="2838"/>
        <w:gridCol w:w="650"/>
        <w:gridCol w:w="837"/>
        <w:gridCol w:w="788"/>
        <w:gridCol w:w="1017"/>
        <w:gridCol w:w="758"/>
      </w:tblGrid>
      <w:tr>
        <w:tblPrEx>
          <w:tblCellMar>
            <w:top w:w="0" w:type="dxa"/>
            <w:left w:w="108" w:type="dxa"/>
            <w:bottom w:w="0" w:type="dxa"/>
            <w:right w:w="108" w:type="dxa"/>
          </w:tblCellMar>
        </w:tblPrEx>
        <w:trPr>
          <w:trHeight w:val="846"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课程代码</w:t>
            </w:r>
          </w:p>
        </w:tc>
        <w:tc>
          <w:tcPr>
            <w:tcW w:w="2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课程名称</w:t>
            </w:r>
          </w:p>
        </w:tc>
        <w:tc>
          <w:tcPr>
            <w:tcW w:w="6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学分</w:t>
            </w:r>
          </w:p>
        </w:tc>
        <w:tc>
          <w:tcPr>
            <w:tcW w:w="8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周学时</w:t>
            </w:r>
          </w:p>
        </w:tc>
        <w:tc>
          <w:tcPr>
            <w:tcW w:w="7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总学时</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建议开课学期</w:t>
            </w:r>
          </w:p>
        </w:tc>
        <w:tc>
          <w:tcPr>
            <w:tcW w:w="7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备注</w:t>
            </w: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01110531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sz w:val="18"/>
                <w:szCs w:val="18"/>
              </w:rPr>
            </w:pPr>
            <w:r>
              <w:rPr>
                <w:rFonts w:ascii="Times New Roman" w:hAnsi="Times New Roman"/>
                <w:color w:val="auto"/>
                <w:sz w:val="18"/>
                <w:szCs w:val="18"/>
              </w:rPr>
              <w:t>电气控制与PLC</w:t>
            </w:r>
          </w:p>
          <w:p>
            <w:pPr>
              <w:widowControl/>
              <w:tabs>
                <w:tab w:val="left" w:pos="7284"/>
              </w:tabs>
              <w:spacing w:line="240" w:lineRule="exact"/>
              <w:rPr>
                <w:rFonts w:ascii="Times New Roman" w:hAnsi="Times New Roman"/>
                <w:color w:val="auto"/>
                <w:sz w:val="18"/>
                <w:szCs w:val="18"/>
              </w:rPr>
            </w:pPr>
            <w:r>
              <w:rPr>
                <w:rFonts w:ascii="Times New Roman" w:hAnsi="Times New Roman"/>
                <w:color w:val="auto"/>
                <w:sz w:val="18"/>
                <w:szCs w:val="18"/>
              </w:rPr>
              <w:t>Programmable Control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01111111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tabs>
                <w:tab w:val="left" w:pos="7284"/>
              </w:tabs>
              <w:spacing w:line="240" w:lineRule="exact"/>
              <w:rPr>
                <w:rFonts w:ascii="Times New Roman" w:hAnsi="Times New Roman"/>
                <w:color w:val="auto"/>
                <w:kern w:val="0"/>
                <w:sz w:val="18"/>
                <w:szCs w:val="18"/>
              </w:rPr>
            </w:pPr>
            <w:r>
              <w:rPr>
                <w:rFonts w:ascii="Times New Roman" w:hAnsi="Times New Roman"/>
                <w:color w:val="auto"/>
                <w:kern w:val="0"/>
                <w:sz w:val="18"/>
                <w:szCs w:val="18"/>
              </w:rPr>
              <w:t xml:space="preserve">fundamentals of control engineering </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01111411</w:t>
            </w:r>
          </w:p>
        </w:tc>
        <w:tc>
          <w:tcPr>
            <w:tcW w:w="2838"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液压与气压传动</w:t>
            </w:r>
          </w:p>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hydraulic and Pneumatic Transmission</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01114211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hint="eastAsia" w:ascii="Times New Roman" w:hAnsi="Times New Roman" w:eastAsia="宋体"/>
                <w:color w:val="auto"/>
                <w:sz w:val="18"/>
                <w:szCs w:val="18"/>
                <w:lang w:eastAsia="zh-CN"/>
              </w:rPr>
            </w:pPr>
            <w:r>
              <w:rPr>
                <w:rFonts w:hint="eastAsia" w:ascii="Times New Roman" w:hAnsi="Times New Roman"/>
                <w:color w:val="auto"/>
                <w:sz w:val="18"/>
                <w:szCs w:val="18"/>
                <w:lang w:eastAsia="zh-CN"/>
              </w:rPr>
              <w:t>单片机原理与智能化应用</w:t>
            </w:r>
          </w:p>
          <w:p>
            <w:pPr>
              <w:widowControl/>
              <w:tabs>
                <w:tab w:val="left" w:pos="7284"/>
              </w:tabs>
              <w:spacing w:line="240" w:lineRule="exact"/>
              <w:rPr>
                <w:rFonts w:ascii="Times New Roman" w:hAnsi="Times New Roman"/>
                <w:color w:val="auto"/>
                <w:kern w:val="0"/>
                <w:sz w:val="18"/>
                <w:szCs w:val="18"/>
              </w:rPr>
            </w:pPr>
            <w:r>
              <w:rPr>
                <w:rFonts w:hint="eastAsia" w:ascii="Times New Roman" w:hAnsi="Times New Roman"/>
                <w:color w:val="auto"/>
                <w:sz w:val="18"/>
                <w:szCs w:val="18"/>
              </w:rPr>
              <w:t>Principle and Intelligent Application of Single Chip Microcomputer</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01114111</w:t>
            </w:r>
          </w:p>
        </w:tc>
        <w:tc>
          <w:tcPr>
            <w:tcW w:w="2838" w:type="dxa"/>
            <w:tcBorders>
              <w:top w:val="nil"/>
              <w:left w:val="nil"/>
              <w:bottom w:val="single" w:color="auto" w:sz="4" w:space="0"/>
              <w:right w:val="single" w:color="auto" w:sz="4" w:space="0"/>
            </w:tcBorders>
            <w:vAlign w:val="center"/>
          </w:tcPr>
          <w:p>
            <w:pPr>
              <w:widowControl/>
              <w:spacing w:line="240" w:lineRule="exac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pPr>
              <w:spacing w:line="24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Sensor and intelligent detection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01110461</w:t>
            </w:r>
          </w:p>
        </w:tc>
        <w:tc>
          <w:tcPr>
            <w:tcW w:w="2838"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工业物联网技术</w:t>
            </w:r>
          </w:p>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Industrial Internet of Things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01110561</w:t>
            </w:r>
          </w:p>
        </w:tc>
        <w:tc>
          <w:tcPr>
            <w:tcW w:w="283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人工智能技术及应用</w:t>
            </w:r>
          </w:p>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Artificial Intelligence Technology and Application</w:t>
            </w:r>
          </w:p>
        </w:tc>
        <w:tc>
          <w:tcPr>
            <w:tcW w:w="6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75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417" w:hRule="atLeast"/>
          <w:jc w:val="center"/>
        </w:trPr>
        <w:tc>
          <w:tcPr>
            <w:tcW w:w="383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color w:val="auto"/>
                <w:kern w:val="0"/>
                <w:sz w:val="18"/>
                <w:szCs w:val="18"/>
              </w:rPr>
            </w:pPr>
            <w:r>
              <w:rPr>
                <w:rFonts w:ascii="Times New Roman" w:hAnsi="Times New Roman"/>
                <w:b/>
                <w:color w:val="auto"/>
                <w:kern w:val="0"/>
                <w:sz w:val="18"/>
                <w:szCs w:val="18"/>
              </w:rPr>
              <w:t>合计</w:t>
            </w:r>
          </w:p>
        </w:tc>
        <w:tc>
          <w:tcPr>
            <w:tcW w:w="6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19</w:t>
            </w:r>
          </w:p>
        </w:tc>
        <w:tc>
          <w:tcPr>
            <w:tcW w:w="837"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w:t>
            </w:r>
          </w:p>
        </w:tc>
        <w:tc>
          <w:tcPr>
            <w:tcW w:w="78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304</w:t>
            </w:r>
          </w:p>
        </w:tc>
        <w:tc>
          <w:tcPr>
            <w:tcW w:w="1017" w:type="dxa"/>
            <w:tcBorders>
              <w:top w:val="single" w:color="auto" w:sz="4" w:space="0"/>
              <w:left w:val="nil"/>
              <w:bottom w:val="single" w:color="auto" w:sz="4" w:space="0"/>
              <w:right w:val="single" w:color="auto" w:sz="4" w:space="0"/>
            </w:tcBorders>
          </w:tcPr>
          <w:p>
            <w:pPr>
              <w:widowControl/>
              <w:jc w:val="center"/>
              <w:rPr>
                <w:rFonts w:hint="eastAsia"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w:t>
            </w:r>
          </w:p>
        </w:tc>
        <w:tc>
          <w:tcPr>
            <w:tcW w:w="7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bl>
    <w:p>
      <w:pPr>
        <w:rPr>
          <w:rFonts w:ascii="Times New Roman" w:hAnsi="Times New Roman"/>
          <w:color w:val="auto"/>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sectPr>
          <w:headerReference r:id="rId3" w:type="default"/>
          <w:footerReference r:id="rId4" w:type="default"/>
          <w:pgSz w:w="11906" w:h="16838"/>
          <w:pgMar w:top="1134" w:right="1418" w:bottom="1134" w:left="1418" w:header="851" w:footer="835" w:gutter="0"/>
          <w:cols w:space="425" w:num="1"/>
          <w:docGrid w:type="lines" w:linePitch="312" w:charSpace="0"/>
        </w:sectPr>
      </w:pPr>
    </w:p>
    <w:p>
      <w:pPr>
        <w:rPr>
          <w:rFonts w:ascii="Times New Roman" w:hAnsi="Times New Roman"/>
          <w:color w:val="auto"/>
          <w:szCs w:val="24"/>
        </w:rPr>
      </w:pPr>
      <w:r>
        <w:rPr>
          <w:rFonts w:ascii="Times New Roman" w:hAnsi="Times New Roman"/>
          <w:color w:val="auto"/>
          <w:szCs w:val="24"/>
        </w:rPr>
        <w:t>附图1：</w:t>
      </w:r>
    </w:p>
    <w:p>
      <w:pPr>
        <w:ind w:right="480"/>
        <w:rPr>
          <w:rFonts w:ascii="Times New Roman" w:hAnsi="Times New Roman"/>
          <w:color w:val="auto"/>
          <w:sz w:val="24"/>
          <w:szCs w:val="24"/>
        </w:rPr>
      </w:pPr>
    </w:p>
    <w:p>
      <w:pPr>
        <w:ind w:right="480"/>
        <w:jc w:val="center"/>
        <w:rPr>
          <w:rFonts w:ascii="Times New Roman" w:hAnsi="Times New Roman"/>
          <w:b/>
          <w:color w:val="auto"/>
          <w:sz w:val="24"/>
          <w:szCs w:val="24"/>
        </w:rPr>
      </w:pPr>
      <w:r>
        <w:rPr>
          <w:rFonts w:ascii="Times New Roman" w:hAnsi="Times New Roman"/>
          <w:b/>
          <w:color w:val="auto"/>
          <w:sz w:val="24"/>
          <w:szCs w:val="24"/>
        </w:rPr>
        <w:t>课程地图</w:t>
      </w:r>
    </w:p>
    <w:p>
      <w:pPr>
        <w:ind w:right="480"/>
        <w:jc w:val="center"/>
        <w:rPr>
          <w:rFonts w:ascii="Times New Roman" w:hAnsi="Times New Roman"/>
          <w:b/>
          <w:color w:val="auto"/>
          <w:sz w:val="24"/>
          <w:szCs w:val="24"/>
        </w:rPr>
      </w:pPr>
    </w:p>
    <w:p>
      <w:pPr>
        <w:ind w:right="480"/>
        <w:jc w:val="left"/>
        <w:rPr>
          <w:rFonts w:ascii="Times New Roman" w:hAnsi="Times New Roman"/>
          <w:color w:val="auto"/>
        </w:rPr>
      </w:pPr>
      <w:r>
        <w:rPr>
          <w:rFonts w:ascii="Times New Roman" w:hAnsi="Times New Roman"/>
          <w:color w:val="auto"/>
        </w:rPr>
        <w:object>
          <v:shape id="_x0000_i1025" o:spt="75" type="#_x0000_t75" style="height:219.65pt;width:728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ind w:right="480"/>
        <w:jc w:val="left"/>
        <w:rPr>
          <w:rFonts w:ascii="Times New Roman" w:hAnsi="Times New Roman"/>
          <w:color w:val="auto"/>
        </w:rPr>
      </w:pPr>
    </w:p>
    <w:p>
      <w:pPr>
        <w:wordWrap w:val="0"/>
        <w:ind w:right="1191" w:firstLine="7440" w:firstLineChars="3100"/>
        <w:jc w:val="right"/>
        <w:rPr>
          <w:rFonts w:ascii="Times New Roman" w:hAnsi="Times New Roman"/>
          <w:color w:val="auto"/>
          <w:sz w:val="24"/>
          <w:szCs w:val="24"/>
        </w:rPr>
      </w:pPr>
    </w:p>
    <w:p>
      <w:pPr>
        <w:wordWrap w:val="0"/>
        <w:ind w:right="1191" w:firstLine="7440" w:firstLineChars="3100"/>
        <w:jc w:val="right"/>
        <w:rPr>
          <w:rFonts w:ascii="Times New Roman" w:hAnsi="Times New Roman"/>
          <w:color w:val="auto"/>
          <w:sz w:val="24"/>
          <w:szCs w:val="24"/>
        </w:rPr>
      </w:pPr>
      <w:r>
        <w:rPr>
          <w:rFonts w:ascii="Times New Roman" w:hAnsi="Times New Roman"/>
          <w:color w:val="auto"/>
          <w:sz w:val="24"/>
          <w:szCs w:val="24"/>
        </w:rPr>
        <w:t>制订：汪骏</w:t>
      </w:r>
    </w:p>
    <w:p>
      <w:pPr>
        <w:tabs>
          <w:tab w:val="left" w:pos="6946"/>
          <w:tab w:val="left" w:pos="7088"/>
          <w:tab w:val="left" w:pos="7655"/>
        </w:tabs>
        <w:ind w:right="960"/>
        <w:jc w:val="right"/>
        <w:rPr>
          <w:rFonts w:ascii="Times New Roman" w:hAnsi="Times New Roman"/>
          <w:color w:val="auto"/>
          <w:sz w:val="24"/>
          <w:szCs w:val="24"/>
        </w:rPr>
      </w:pPr>
      <w:r>
        <w:rPr>
          <w:rFonts w:ascii="Times New Roman" w:hAnsi="Times New Roman"/>
          <w:color w:val="auto"/>
          <w:sz w:val="24"/>
          <w:szCs w:val="24"/>
        </w:rPr>
        <w:t>审阅：倪成员</w:t>
      </w:r>
    </w:p>
    <w:p>
      <w:pPr>
        <w:tabs>
          <w:tab w:val="left" w:pos="6946"/>
          <w:tab w:val="left" w:pos="7088"/>
          <w:tab w:val="left" w:pos="7655"/>
        </w:tabs>
        <w:ind w:right="960"/>
        <w:jc w:val="right"/>
        <w:rPr>
          <w:rFonts w:ascii="Times New Roman" w:hAnsi="Times New Roman"/>
          <w:color w:val="auto"/>
          <w:sz w:val="24"/>
          <w:szCs w:val="24"/>
        </w:rPr>
      </w:pPr>
      <w:r>
        <w:rPr>
          <w:rFonts w:ascii="Times New Roman" w:hAnsi="Times New Roman"/>
          <w:color w:val="auto"/>
          <w:sz w:val="24"/>
          <w:szCs w:val="24"/>
        </w:rPr>
        <w:t>审定：周建强</w:t>
      </w:r>
    </w:p>
    <w:p>
      <w:pPr>
        <w:rPr>
          <w:rFonts w:ascii="Times New Roman" w:hAnsi="Times New Roman"/>
          <w:color w:val="auto"/>
        </w:rPr>
      </w:pPr>
    </w:p>
    <w:p>
      <w:pPr>
        <w:rPr>
          <w:color w:val="auto"/>
        </w:rPr>
      </w:pPr>
    </w:p>
    <w:p>
      <w:pPr>
        <w:rPr>
          <w:color w:val="auto"/>
        </w:rPr>
      </w:pPr>
    </w:p>
    <w:p>
      <w:pPr>
        <w:rPr>
          <w:color w:val="auto"/>
        </w:rPr>
      </w:pPr>
    </w:p>
    <w:sectPr>
      <w:pgSz w:w="16838" w:h="11906" w:orient="landscape"/>
      <w:pgMar w:top="1418" w:right="1134" w:bottom="1418" w:left="1134" w:header="851" w:footer="83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lang w:val="zh-CN"/>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C1EDB"/>
    <w:multiLevelType w:val="singleLevel"/>
    <w:tmpl w:val="851C1EDB"/>
    <w:lvl w:ilvl="0" w:tentative="0">
      <w:start w:val="1"/>
      <w:numFmt w:val="decimal"/>
      <w:suff w:val="space"/>
      <w:lvlText w:val="%1."/>
      <w:lvlJc w:val="left"/>
    </w:lvl>
  </w:abstractNum>
  <w:abstractNum w:abstractNumId="1">
    <w:nsid w:val="17F5CD1A"/>
    <w:multiLevelType w:val="singleLevel"/>
    <w:tmpl w:val="17F5CD1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GJkZTE0OGFlZjUwZGIzODY1ODRkNDQyMDBlM2QifQ=="/>
  </w:docVars>
  <w:rsids>
    <w:rsidRoot w:val="00D02105"/>
    <w:rsid w:val="00002E44"/>
    <w:rsid w:val="00005ECE"/>
    <w:rsid w:val="0000647C"/>
    <w:rsid w:val="000113C7"/>
    <w:rsid w:val="000162E6"/>
    <w:rsid w:val="00027B4C"/>
    <w:rsid w:val="00027DCA"/>
    <w:rsid w:val="00030106"/>
    <w:rsid w:val="00031309"/>
    <w:rsid w:val="00031CDE"/>
    <w:rsid w:val="0003283A"/>
    <w:rsid w:val="00044111"/>
    <w:rsid w:val="00045405"/>
    <w:rsid w:val="0004668B"/>
    <w:rsid w:val="000548A9"/>
    <w:rsid w:val="000625AC"/>
    <w:rsid w:val="00063025"/>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27792"/>
    <w:rsid w:val="00135D67"/>
    <w:rsid w:val="00137EF2"/>
    <w:rsid w:val="00140D5E"/>
    <w:rsid w:val="00142642"/>
    <w:rsid w:val="00143A97"/>
    <w:rsid w:val="00146B92"/>
    <w:rsid w:val="001516BE"/>
    <w:rsid w:val="00157FD6"/>
    <w:rsid w:val="001616B3"/>
    <w:rsid w:val="00166F25"/>
    <w:rsid w:val="0017341C"/>
    <w:rsid w:val="00177829"/>
    <w:rsid w:val="00182DDF"/>
    <w:rsid w:val="00185773"/>
    <w:rsid w:val="00191189"/>
    <w:rsid w:val="00193AF7"/>
    <w:rsid w:val="00194C85"/>
    <w:rsid w:val="001A12AC"/>
    <w:rsid w:val="001A391D"/>
    <w:rsid w:val="001B59C6"/>
    <w:rsid w:val="001C1585"/>
    <w:rsid w:val="001C69B7"/>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62AD1"/>
    <w:rsid w:val="0027129B"/>
    <w:rsid w:val="00274A0F"/>
    <w:rsid w:val="002752FC"/>
    <w:rsid w:val="0028639E"/>
    <w:rsid w:val="00295851"/>
    <w:rsid w:val="002A0D96"/>
    <w:rsid w:val="002A31CD"/>
    <w:rsid w:val="002A32E5"/>
    <w:rsid w:val="002A6EEF"/>
    <w:rsid w:val="002B2069"/>
    <w:rsid w:val="002B4352"/>
    <w:rsid w:val="002B52BE"/>
    <w:rsid w:val="002C1EDF"/>
    <w:rsid w:val="002C5964"/>
    <w:rsid w:val="002D3335"/>
    <w:rsid w:val="002D4BEA"/>
    <w:rsid w:val="002F1E66"/>
    <w:rsid w:val="002F40AC"/>
    <w:rsid w:val="002F485A"/>
    <w:rsid w:val="002F6040"/>
    <w:rsid w:val="002F63C4"/>
    <w:rsid w:val="003007C3"/>
    <w:rsid w:val="00301027"/>
    <w:rsid w:val="00305C30"/>
    <w:rsid w:val="003060E2"/>
    <w:rsid w:val="00307334"/>
    <w:rsid w:val="00311756"/>
    <w:rsid w:val="00311D81"/>
    <w:rsid w:val="00312D1A"/>
    <w:rsid w:val="003221B4"/>
    <w:rsid w:val="00325D76"/>
    <w:rsid w:val="00330AA7"/>
    <w:rsid w:val="00333FE2"/>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690"/>
    <w:rsid w:val="00446320"/>
    <w:rsid w:val="004463DD"/>
    <w:rsid w:val="004500E8"/>
    <w:rsid w:val="00450FB8"/>
    <w:rsid w:val="004553B0"/>
    <w:rsid w:val="00455EB4"/>
    <w:rsid w:val="00461AF0"/>
    <w:rsid w:val="0046362B"/>
    <w:rsid w:val="0046456C"/>
    <w:rsid w:val="00477A1B"/>
    <w:rsid w:val="00477DC6"/>
    <w:rsid w:val="004813A3"/>
    <w:rsid w:val="004907B8"/>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2D01"/>
    <w:rsid w:val="005469D4"/>
    <w:rsid w:val="0055039A"/>
    <w:rsid w:val="005528E1"/>
    <w:rsid w:val="0055320D"/>
    <w:rsid w:val="00556C55"/>
    <w:rsid w:val="00563097"/>
    <w:rsid w:val="005642FB"/>
    <w:rsid w:val="005667CE"/>
    <w:rsid w:val="00567150"/>
    <w:rsid w:val="005707F1"/>
    <w:rsid w:val="00570EFE"/>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A4004"/>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5764F"/>
    <w:rsid w:val="0086415E"/>
    <w:rsid w:val="00871742"/>
    <w:rsid w:val="00880276"/>
    <w:rsid w:val="00882409"/>
    <w:rsid w:val="00884B81"/>
    <w:rsid w:val="00886B70"/>
    <w:rsid w:val="00891FEC"/>
    <w:rsid w:val="0089202D"/>
    <w:rsid w:val="0089413B"/>
    <w:rsid w:val="008949AE"/>
    <w:rsid w:val="00895713"/>
    <w:rsid w:val="008A5FEF"/>
    <w:rsid w:val="008A680C"/>
    <w:rsid w:val="008B1896"/>
    <w:rsid w:val="008B1BEF"/>
    <w:rsid w:val="008B3EFB"/>
    <w:rsid w:val="008B6EB2"/>
    <w:rsid w:val="008B7156"/>
    <w:rsid w:val="008B7B99"/>
    <w:rsid w:val="008C10D1"/>
    <w:rsid w:val="008C48D7"/>
    <w:rsid w:val="008C627B"/>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1797"/>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619B"/>
    <w:rsid w:val="00AD7C00"/>
    <w:rsid w:val="00AE0AE0"/>
    <w:rsid w:val="00AE36AC"/>
    <w:rsid w:val="00AE57ED"/>
    <w:rsid w:val="00AE69FB"/>
    <w:rsid w:val="00AE6F98"/>
    <w:rsid w:val="00AE7BF4"/>
    <w:rsid w:val="00AF2A05"/>
    <w:rsid w:val="00AF39F5"/>
    <w:rsid w:val="00B025F4"/>
    <w:rsid w:val="00B04083"/>
    <w:rsid w:val="00B0727B"/>
    <w:rsid w:val="00B214A0"/>
    <w:rsid w:val="00B26C71"/>
    <w:rsid w:val="00B27264"/>
    <w:rsid w:val="00B30506"/>
    <w:rsid w:val="00B31609"/>
    <w:rsid w:val="00B319ED"/>
    <w:rsid w:val="00B408CC"/>
    <w:rsid w:val="00B432C8"/>
    <w:rsid w:val="00B45F23"/>
    <w:rsid w:val="00B5080A"/>
    <w:rsid w:val="00B52B8E"/>
    <w:rsid w:val="00B557E7"/>
    <w:rsid w:val="00B60640"/>
    <w:rsid w:val="00B64D59"/>
    <w:rsid w:val="00B66942"/>
    <w:rsid w:val="00B72D5D"/>
    <w:rsid w:val="00B74BFC"/>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678DF"/>
    <w:rsid w:val="00C708A0"/>
    <w:rsid w:val="00C708AF"/>
    <w:rsid w:val="00C7255C"/>
    <w:rsid w:val="00C74015"/>
    <w:rsid w:val="00C823D9"/>
    <w:rsid w:val="00C836DA"/>
    <w:rsid w:val="00C8563E"/>
    <w:rsid w:val="00C864C5"/>
    <w:rsid w:val="00C87576"/>
    <w:rsid w:val="00C91BC9"/>
    <w:rsid w:val="00C926DE"/>
    <w:rsid w:val="00C92F75"/>
    <w:rsid w:val="00C96266"/>
    <w:rsid w:val="00CA1D22"/>
    <w:rsid w:val="00CA2131"/>
    <w:rsid w:val="00CB7FF8"/>
    <w:rsid w:val="00CC4563"/>
    <w:rsid w:val="00CC554C"/>
    <w:rsid w:val="00CD3518"/>
    <w:rsid w:val="00CD37BA"/>
    <w:rsid w:val="00CD46E2"/>
    <w:rsid w:val="00CE2FD7"/>
    <w:rsid w:val="00CE40C8"/>
    <w:rsid w:val="00CE500E"/>
    <w:rsid w:val="00CE649D"/>
    <w:rsid w:val="00D02105"/>
    <w:rsid w:val="00D02AAC"/>
    <w:rsid w:val="00D05EFB"/>
    <w:rsid w:val="00D075A1"/>
    <w:rsid w:val="00D12632"/>
    <w:rsid w:val="00D14E0D"/>
    <w:rsid w:val="00D17F89"/>
    <w:rsid w:val="00D257D0"/>
    <w:rsid w:val="00D31BEC"/>
    <w:rsid w:val="00D33644"/>
    <w:rsid w:val="00D372DC"/>
    <w:rsid w:val="00D46A4E"/>
    <w:rsid w:val="00D52ED3"/>
    <w:rsid w:val="00D54AA9"/>
    <w:rsid w:val="00D62496"/>
    <w:rsid w:val="00D658D2"/>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5126"/>
    <w:rsid w:val="00DF6286"/>
    <w:rsid w:val="00E04F87"/>
    <w:rsid w:val="00E1030F"/>
    <w:rsid w:val="00E122F4"/>
    <w:rsid w:val="00E13E03"/>
    <w:rsid w:val="00E171A8"/>
    <w:rsid w:val="00E218AD"/>
    <w:rsid w:val="00E22284"/>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6991"/>
    <w:rsid w:val="00E97DA6"/>
    <w:rsid w:val="00EA42E9"/>
    <w:rsid w:val="00EB6606"/>
    <w:rsid w:val="00EB7F16"/>
    <w:rsid w:val="00EC02DA"/>
    <w:rsid w:val="00EC13D9"/>
    <w:rsid w:val="00EC1E10"/>
    <w:rsid w:val="00EC7FF4"/>
    <w:rsid w:val="00ED2301"/>
    <w:rsid w:val="00ED405C"/>
    <w:rsid w:val="00ED4A26"/>
    <w:rsid w:val="00EE11B4"/>
    <w:rsid w:val="00EE3A8E"/>
    <w:rsid w:val="00EF6DBE"/>
    <w:rsid w:val="00F006BF"/>
    <w:rsid w:val="00F05AAE"/>
    <w:rsid w:val="00F071B2"/>
    <w:rsid w:val="00F1113E"/>
    <w:rsid w:val="00F11D3D"/>
    <w:rsid w:val="00F14BE0"/>
    <w:rsid w:val="00F167AA"/>
    <w:rsid w:val="00F22EEB"/>
    <w:rsid w:val="00F31ACB"/>
    <w:rsid w:val="00F33A5F"/>
    <w:rsid w:val="00F3626B"/>
    <w:rsid w:val="00F47B89"/>
    <w:rsid w:val="00F53663"/>
    <w:rsid w:val="00F55285"/>
    <w:rsid w:val="00F57D08"/>
    <w:rsid w:val="00F61DEE"/>
    <w:rsid w:val="00F62EAE"/>
    <w:rsid w:val="00F64E06"/>
    <w:rsid w:val="00F72545"/>
    <w:rsid w:val="00F72BB7"/>
    <w:rsid w:val="00F85CDF"/>
    <w:rsid w:val="00F929C8"/>
    <w:rsid w:val="00F93749"/>
    <w:rsid w:val="00F97275"/>
    <w:rsid w:val="00FA31F8"/>
    <w:rsid w:val="00FA5E39"/>
    <w:rsid w:val="00FA63A4"/>
    <w:rsid w:val="00FA6D55"/>
    <w:rsid w:val="00FB405B"/>
    <w:rsid w:val="00FB79B5"/>
    <w:rsid w:val="00FC5613"/>
    <w:rsid w:val="00FD1B63"/>
    <w:rsid w:val="00FE4AB7"/>
    <w:rsid w:val="01BE5D79"/>
    <w:rsid w:val="01C031BA"/>
    <w:rsid w:val="01D44517"/>
    <w:rsid w:val="01E517A7"/>
    <w:rsid w:val="01F82835"/>
    <w:rsid w:val="02343F46"/>
    <w:rsid w:val="0236335D"/>
    <w:rsid w:val="024263C4"/>
    <w:rsid w:val="02994018"/>
    <w:rsid w:val="02A17D0B"/>
    <w:rsid w:val="030C136C"/>
    <w:rsid w:val="034675D0"/>
    <w:rsid w:val="039A2799"/>
    <w:rsid w:val="03D508BC"/>
    <w:rsid w:val="042E5BED"/>
    <w:rsid w:val="042F1D4E"/>
    <w:rsid w:val="0448241D"/>
    <w:rsid w:val="04543F5B"/>
    <w:rsid w:val="04641FC7"/>
    <w:rsid w:val="0484738A"/>
    <w:rsid w:val="04B127DC"/>
    <w:rsid w:val="04C30325"/>
    <w:rsid w:val="04E70ADF"/>
    <w:rsid w:val="04ED5C6C"/>
    <w:rsid w:val="04FE334F"/>
    <w:rsid w:val="05001FB7"/>
    <w:rsid w:val="056D5DBB"/>
    <w:rsid w:val="05F477B7"/>
    <w:rsid w:val="06084DCB"/>
    <w:rsid w:val="061C3F1E"/>
    <w:rsid w:val="062C51A3"/>
    <w:rsid w:val="06530834"/>
    <w:rsid w:val="0693621D"/>
    <w:rsid w:val="069A035E"/>
    <w:rsid w:val="06E31A46"/>
    <w:rsid w:val="0746303E"/>
    <w:rsid w:val="078608E3"/>
    <w:rsid w:val="079E15D0"/>
    <w:rsid w:val="07CD444F"/>
    <w:rsid w:val="07D71157"/>
    <w:rsid w:val="07D94EB6"/>
    <w:rsid w:val="07DB478B"/>
    <w:rsid w:val="07E33C21"/>
    <w:rsid w:val="08191757"/>
    <w:rsid w:val="08420CAE"/>
    <w:rsid w:val="08435BA4"/>
    <w:rsid w:val="086E68EC"/>
    <w:rsid w:val="08742433"/>
    <w:rsid w:val="087921F6"/>
    <w:rsid w:val="08955D33"/>
    <w:rsid w:val="08D37B58"/>
    <w:rsid w:val="08ED3476"/>
    <w:rsid w:val="08FD2FBC"/>
    <w:rsid w:val="093E1713"/>
    <w:rsid w:val="09420839"/>
    <w:rsid w:val="094A1FC4"/>
    <w:rsid w:val="09D844B9"/>
    <w:rsid w:val="09E17F2E"/>
    <w:rsid w:val="0A3B7763"/>
    <w:rsid w:val="0A45248A"/>
    <w:rsid w:val="0A4838C3"/>
    <w:rsid w:val="0A5570AF"/>
    <w:rsid w:val="0A86003D"/>
    <w:rsid w:val="0AB84672"/>
    <w:rsid w:val="0AD31569"/>
    <w:rsid w:val="0B4B1E39"/>
    <w:rsid w:val="0BFF0068"/>
    <w:rsid w:val="0C220E68"/>
    <w:rsid w:val="0C692874"/>
    <w:rsid w:val="0CAF268A"/>
    <w:rsid w:val="0CB513B7"/>
    <w:rsid w:val="0CC50595"/>
    <w:rsid w:val="0D162709"/>
    <w:rsid w:val="0D4C342B"/>
    <w:rsid w:val="0D51729D"/>
    <w:rsid w:val="0D8A195F"/>
    <w:rsid w:val="0D9A6FA7"/>
    <w:rsid w:val="0DF920AE"/>
    <w:rsid w:val="0F0744E1"/>
    <w:rsid w:val="0F276507"/>
    <w:rsid w:val="0F365FE7"/>
    <w:rsid w:val="0F5F1557"/>
    <w:rsid w:val="0FAD21F4"/>
    <w:rsid w:val="104B58B5"/>
    <w:rsid w:val="10662FBF"/>
    <w:rsid w:val="10695747"/>
    <w:rsid w:val="106A61FD"/>
    <w:rsid w:val="107E6F6C"/>
    <w:rsid w:val="109B0DBD"/>
    <w:rsid w:val="109E7D63"/>
    <w:rsid w:val="10F86E7C"/>
    <w:rsid w:val="110D1151"/>
    <w:rsid w:val="1153060E"/>
    <w:rsid w:val="11DF4949"/>
    <w:rsid w:val="124F46F3"/>
    <w:rsid w:val="125F5BBA"/>
    <w:rsid w:val="127E28E2"/>
    <w:rsid w:val="12A73712"/>
    <w:rsid w:val="12BB0DCD"/>
    <w:rsid w:val="134F0C95"/>
    <w:rsid w:val="13A50E2A"/>
    <w:rsid w:val="13FF371A"/>
    <w:rsid w:val="14457F87"/>
    <w:rsid w:val="14604367"/>
    <w:rsid w:val="148461AA"/>
    <w:rsid w:val="14AD320E"/>
    <w:rsid w:val="14EF5D19"/>
    <w:rsid w:val="152B1652"/>
    <w:rsid w:val="152E4171"/>
    <w:rsid w:val="158240BB"/>
    <w:rsid w:val="15D1541F"/>
    <w:rsid w:val="162227DE"/>
    <w:rsid w:val="16830FF5"/>
    <w:rsid w:val="16954362"/>
    <w:rsid w:val="16B25250"/>
    <w:rsid w:val="16CA2E86"/>
    <w:rsid w:val="16EA4944"/>
    <w:rsid w:val="17ED7EFA"/>
    <w:rsid w:val="187A32A8"/>
    <w:rsid w:val="188E7F1E"/>
    <w:rsid w:val="18BD142C"/>
    <w:rsid w:val="18D3454C"/>
    <w:rsid w:val="191E097B"/>
    <w:rsid w:val="194D3171"/>
    <w:rsid w:val="195554ED"/>
    <w:rsid w:val="19654E72"/>
    <w:rsid w:val="19A57BA7"/>
    <w:rsid w:val="19B5013F"/>
    <w:rsid w:val="19C45036"/>
    <w:rsid w:val="19EF2318"/>
    <w:rsid w:val="1A0C2EC9"/>
    <w:rsid w:val="1A1705CE"/>
    <w:rsid w:val="1A2D60DA"/>
    <w:rsid w:val="1A685CAD"/>
    <w:rsid w:val="1A6D77FC"/>
    <w:rsid w:val="1AA81097"/>
    <w:rsid w:val="1AD51A47"/>
    <w:rsid w:val="1B08657B"/>
    <w:rsid w:val="1B62279B"/>
    <w:rsid w:val="1B630D8E"/>
    <w:rsid w:val="1B861773"/>
    <w:rsid w:val="1BB12FEE"/>
    <w:rsid w:val="1BB24E9C"/>
    <w:rsid w:val="1BB54163"/>
    <w:rsid w:val="1BBD17CA"/>
    <w:rsid w:val="1C095F13"/>
    <w:rsid w:val="1C2F0CD0"/>
    <w:rsid w:val="1C461DBD"/>
    <w:rsid w:val="1C4C33DE"/>
    <w:rsid w:val="1CC04148"/>
    <w:rsid w:val="1CC24AC5"/>
    <w:rsid w:val="1CD2205E"/>
    <w:rsid w:val="1CE819CC"/>
    <w:rsid w:val="1CED411E"/>
    <w:rsid w:val="1CFF2872"/>
    <w:rsid w:val="1D191EF7"/>
    <w:rsid w:val="1D3B374F"/>
    <w:rsid w:val="1D6407ED"/>
    <w:rsid w:val="1D7831B6"/>
    <w:rsid w:val="1D81772B"/>
    <w:rsid w:val="1DCA6F81"/>
    <w:rsid w:val="1DD17B14"/>
    <w:rsid w:val="1DFE7C94"/>
    <w:rsid w:val="1E151638"/>
    <w:rsid w:val="1E5F445F"/>
    <w:rsid w:val="1E714BF2"/>
    <w:rsid w:val="1E8A260F"/>
    <w:rsid w:val="1EA6325F"/>
    <w:rsid w:val="1F1437CB"/>
    <w:rsid w:val="1F413615"/>
    <w:rsid w:val="1F513D06"/>
    <w:rsid w:val="1F666CD2"/>
    <w:rsid w:val="1F7019FE"/>
    <w:rsid w:val="1F884DA0"/>
    <w:rsid w:val="1F8E0884"/>
    <w:rsid w:val="1F996FAD"/>
    <w:rsid w:val="1FBE2D85"/>
    <w:rsid w:val="1FC30FD0"/>
    <w:rsid w:val="201360C9"/>
    <w:rsid w:val="2025357B"/>
    <w:rsid w:val="203035B3"/>
    <w:rsid w:val="204F3B10"/>
    <w:rsid w:val="208242EE"/>
    <w:rsid w:val="20A53730"/>
    <w:rsid w:val="20CB5B25"/>
    <w:rsid w:val="2139123C"/>
    <w:rsid w:val="216C7BE6"/>
    <w:rsid w:val="21834BC0"/>
    <w:rsid w:val="218D3980"/>
    <w:rsid w:val="21D40771"/>
    <w:rsid w:val="21E00611"/>
    <w:rsid w:val="22763FD3"/>
    <w:rsid w:val="22A65928"/>
    <w:rsid w:val="22B30931"/>
    <w:rsid w:val="22CA7B2E"/>
    <w:rsid w:val="22E20491"/>
    <w:rsid w:val="235C0A1E"/>
    <w:rsid w:val="23A202CD"/>
    <w:rsid w:val="23DB14C5"/>
    <w:rsid w:val="241E0FA2"/>
    <w:rsid w:val="242E5189"/>
    <w:rsid w:val="24390B17"/>
    <w:rsid w:val="244903E2"/>
    <w:rsid w:val="245608C1"/>
    <w:rsid w:val="2500660A"/>
    <w:rsid w:val="2540611D"/>
    <w:rsid w:val="25495178"/>
    <w:rsid w:val="25535ADB"/>
    <w:rsid w:val="25545A31"/>
    <w:rsid w:val="256E643A"/>
    <w:rsid w:val="257608E2"/>
    <w:rsid w:val="257A0A3A"/>
    <w:rsid w:val="257A35C3"/>
    <w:rsid w:val="25D725DE"/>
    <w:rsid w:val="25E97E05"/>
    <w:rsid w:val="25FD7B6A"/>
    <w:rsid w:val="260A7DBD"/>
    <w:rsid w:val="263D0962"/>
    <w:rsid w:val="26937225"/>
    <w:rsid w:val="26B40EA5"/>
    <w:rsid w:val="26CC51F3"/>
    <w:rsid w:val="26E57AAC"/>
    <w:rsid w:val="26E74AA2"/>
    <w:rsid w:val="270F45D0"/>
    <w:rsid w:val="273008AA"/>
    <w:rsid w:val="27307A1A"/>
    <w:rsid w:val="27361586"/>
    <w:rsid w:val="27514612"/>
    <w:rsid w:val="277E1DA2"/>
    <w:rsid w:val="27A70583"/>
    <w:rsid w:val="27CA733B"/>
    <w:rsid w:val="285219FB"/>
    <w:rsid w:val="285A42F4"/>
    <w:rsid w:val="28862113"/>
    <w:rsid w:val="289D5019"/>
    <w:rsid w:val="28C63607"/>
    <w:rsid w:val="28C824CE"/>
    <w:rsid w:val="28EC5485"/>
    <w:rsid w:val="28F275FC"/>
    <w:rsid w:val="293E64D5"/>
    <w:rsid w:val="29695C42"/>
    <w:rsid w:val="29875A75"/>
    <w:rsid w:val="29F217D0"/>
    <w:rsid w:val="2A1A0CEB"/>
    <w:rsid w:val="2A2D7C0D"/>
    <w:rsid w:val="2A68662B"/>
    <w:rsid w:val="2A91657E"/>
    <w:rsid w:val="2AB376C0"/>
    <w:rsid w:val="2B3A5B39"/>
    <w:rsid w:val="2BB643E7"/>
    <w:rsid w:val="2BC0482C"/>
    <w:rsid w:val="2BD05A61"/>
    <w:rsid w:val="2C177D4D"/>
    <w:rsid w:val="2C1C3AB3"/>
    <w:rsid w:val="2C726371"/>
    <w:rsid w:val="2C726C6F"/>
    <w:rsid w:val="2CDD57AD"/>
    <w:rsid w:val="2D022A43"/>
    <w:rsid w:val="2D32459D"/>
    <w:rsid w:val="2D892F1D"/>
    <w:rsid w:val="2DEF1297"/>
    <w:rsid w:val="2E0E44B8"/>
    <w:rsid w:val="2E287E7A"/>
    <w:rsid w:val="2E5073D1"/>
    <w:rsid w:val="2E5A0036"/>
    <w:rsid w:val="2EA17C2D"/>
    <w:rsid w:val="2EA31DCC"/>
    <w:rsid w:val="2EBF6DB8"/>
    <w:rsid w:val="2EDE3101"/>
    <w:rsid w:val="2EED5714"/>
    <w:rsid w:val="2F012479"/>
    <w:rsid w:val="2F045446"/>
    <w:rsid w:val="2F1F456F"/>
    <w:rsid w:val="2F212728"/>
    <w:rsid w:val="2F402A3B"/>
    <w:rsid w:val="2F541E27"/>
    <w:rsid w:val="2F841167"/>
    <w:rsid w:val="2F950E14"/>
    <w:rsid w:val="2FF13B1E"/>
    <w:rsid w:val="30085A89"/>
    <w:rsid w:val="30350FD9"/>
    <w:rsid w:val="303848D4"/>
    <w:rsid w:val="304E16EE"/>
    <w:rsid w:val="30517019"/>
    <w:rsid w:val="307B4E7A"/>
    <w:rsid w:val="308710A4"/>
    <w:rsid w:val="30C22FA6"/>
    <w:rsid w:val="312C3B3C"/>
    <w:rsid w:val="313B0905"/>
    <w:rsid w:val="316C46F8"/>
    <w:rsid w:val="316F2E56"/>
    <w:rsid w:val="317E332D"/>
    <w:rsid w:val="317F0FFC"/>
    <w:rsid w:val="31FB5AB1"/>
    <w:rsid w:val="321A5AD8"/>
    <w:rsid w:val="3229656F"/>
    <w:rsid w:val="32313075"/>
    <w:rsid w:val="32700CA2"/>
    <w:rsid w:val="327139D2"/>
    <w:rsid w:val="328354E0"/>
    <w:rsid w:val="328F52DA"/>
    <w:rsid w:val="329E224E"/>
    <w:rsid w:val="32B21885"/>
    <w:rsid w:val="32E427DE"/>
    <w:rsid w:val="32E72648"/>
    <w:rsid w:val="330F07D0"/>
    <w:rsid w:val="33372946"/>
    <w:rsid w:val="33541711"/>
    <w:rsid w:val="338226ED"/>
    <w:rsid w:val="33D737E6"/>
    <w:rsid w:val="34432B13"/>
    <w:rsid w:val="345142BC"/>
    <w:rsid w:val="346522D8"/>
    <w:rsid w:val="34823EFC"/>
    <w:rsid w:val="34F2113B"/>
    <w:rsid w:val="350479A2"/>
    <w:rsid w:val="35084C49"/>
    <w:rsid w:val="35182475"/>
    <w:rsid w:val="35B52B10"/>
    <w:rsid w:val="35B66451"/>
    <w:rsid w:val="35BD23FE"/>
    <w:rsid w:val="361B3B81"/>
    <w:rsid w:val="36292BF3"/>
    <w:rsid w:val="362D2095"/>
    <w:rsid w:val="36B64491"/>
    <w:rsid w:val="36BE592E"/>
    <w:rsid w:val="36E83190"/>
    <w:rsid w:val="37142E18"/>
    <w:rsid w:val="372C663C"/>
    <w:rsid w:val="375003F8"/>
    <w:rsid w:val="37731BC9"/>
    <w:rsid w:val="378F307D"/>
    <w:rsid w:val="379D647C"/>
    <w:rsid w:val="37B16D0C"/>
    <w:rsid w:val="37BB2C76"/>
    <w:rsid w:val="37C702A9"/>
    <w:rsid w:val="37D72911"/>
    <w:rsid w:val="37F61AE2"/>
    <w:rsid w:val="37F7266B"/>
    <w:rsid w:val="38334982"/>
    <w:rsid w:val="386E2DF5"/>
    <w:rsid w:val="38754708"/>
    <w:rsid w:val="387834AE"/>
    <w:rsid w:val="38C95674"/>
    <w:rsid w:val="38E73356"/>
    <w:rsid w:val="38EB4A87"/>
    <w:rsid w:val="38EE20C7"/>
    <w:rsid w:val="39276F80"/>
    <w:rsid w:val="39A66AA4"/>
    <w:rsid w:val="39D67BE9"/>
    <w:rsid w:val="39E80A65"/>
    <w:rsid w:val="3A304090"/>
    <w:rsid w:val="3A4477AA"/>
    <w:rsid w:val="3A773F37"/>
    <w:rsid w:val="3A8F1824"/>
    <w:rsid w:val="3AC551A8"/>
    <w:rsid w:val="3AC579F4"/>
    <w:rsid w:val="3AD15794"/>
    <w:rsid w:val="3AF77EC6"/>
    <w:rsid w:val="3B062104"/>
    <w:rsid w:val="3B2223F8"/>
    <w:rsid w:val="3B414BBC"/>
    <w:rsid w:val="3B464036"/>
    <w:rsid w:val="3B6D4F43"/>
    <w:rsid w:val="3B7E49FA"/>
    <w:rsid w:val="3BF108AF"/>
    <w:rsid w:val="3C1F6B18"/>
    <w:rsid w:val="3C2C23E9"/>
    <w:rsid w:val="3C60413B"/>
    <w:rsid w:val="3C786ED7"/>
    <w:rsid w:val="3CBE28E6"/>
    <w:rsid w:val="3CE7657E"/>
    <w:rsid w:val="3CEF24AB"/>
    <w:rsid w:val="3D6D3526"/>
    <w:rsid w:val="3DDE450A"/>
    <w:rsid w:val="3DF02584"/>
    <w:rsid w:val="3E2D5039"/>
    <w:rsid w:val="3E3F4D6C"/>
    <w:rsid w:val="3E5F71BC"/>
    <w:rsid w:val="3E6D08C9"/>
    <w:rsid w:val="3E71188D"/>
    <w:rsid w:val="3E875B87"/>
    <w:rsid w:val="3EA86F64"/>
    <w:rsid w:val="3EF47DD0"/>
    <w:rsid w:val="3F1F2417"/>
    <w:rsid w:val="3F43088C"/>
    <w:rsid w:val="3F495323"/>
    <w:rsid w:val="3F5B6294"/>
    <w:rsid w:val="3FBB76B7"/>
    <w:rsid w:val="3FFC38D3"/>
    <w:rsid w:val="40385F17"/>
    <w:rsid w:val="405F050A"/>
    <w:rsid w:val="40BF2194"/>
    <w:rsid w:val="40C21DD7"/>
    <w:rsid w:val="40D27557"/>
    <w:rsid w:val="40E3741F"/>
    <w:rsid w:val="40F50DC3"/>
    <w:rsid w:val="41353306"/>
    <w:rsid w:val="415E409F"/>
    <w:rsid w:val="41760AA5"/>
    <w:rsid w:val="4177558C"/>
    <w:rsid w:val="418D3EF8"/>
    <w:rsid w:val="41B81802"/>
    <w:rsid w:val="41B8419F"/>
    <w:rsid w:val="41C21E8B"/>
    <w:rsid w:val="41CB2E20"/>
    <w:rsid w:val="41D7634C"/>
    <w:rsid w:val="41D97563"/>
    <w:rsid w:val="41DB1CB4"/>
    <w:rsid w:val="41FF0D7B"/>
    <w:rsid w:val="41FF1B86"/>
    <w:rsid w:val="41FF759F"/>
    <w:rsid w:val="4227090F"/>
    <w:rsid w:val="4236135F"/>
    <w:rsid w:val="42733A62"/>
    <w:rsid w:val="429072A3"/>
    <w:rsid w:val="42B54A94"/>
    <w:rsid w:val="42D2605F"/>
    <w:rsid w:val="437B0EC0"/>
    <w:rsid w:val="438B1E05"/>
    <w:rsid w:val="43E75865"/>
    <w:rsid w:val="43FC432C"/>
    <w:rsid w:val="44095C00"/>
    <w:rsid w:val="440974EA"/>
    <w:rsid w:val="44466E54"/>
    <w:rsid w:val="44BE09F1"/>
    <w:rsid w:val="44D9394F"/>
    <w:rsid w:val="44DA131D"/>
    <w:rsid w:val="44E80DC9"/>
    <w:rsid w:val="45064590"/>
    <w:rsid w:val="450E0F78"/>
    <w:rsid w:val="45461CC2"/>
    <w:rsid w:val="4554476E"/>
    <w:rsid w:val="45850689"/>
    <w:rsid w:val="45DD0C75"/>
    <w:rsid w:val="45DE19D9"/>
    <w:rsid w:val="45F35FD1"/>
    <w:rsid w:val="46346DDF"/>
    <w:rsid w:val="466B5997"/>
    <w:rsid w:val="469317FC"/>
    <w:rsid w:val="46972489"/>
    <w:rsid w:val="46A91F52"/>
    <w:rsid w:val="46AA4368"/>
    <w:rsid w:val="46BA0431"/>
    <w:rsid w:val="47040901"/>
    <w:rsid w:val="476475F1"/>
    <w:rsid w:val="47F1105F"/>
    <w:rsid w:val="48185E64"/>
    <w:rsid w:val="483045EB"/>
    <w:rsid w:val="48326276"/>
    <w:rsid w:val="484E2360"/>
    <w:rsid w:val="48730E49"/>
    <w:rsid w:val="48AD1A9B"/>
    <w:rsid w:val="48B8127C"/>
    <w:rsid w:val="48BA15F5"/>
    <w:rsid w:val="48C540C0"/>
    <w:rsid w:val="492110FA"/>
    <w:rsid w:val="495152D5"/>
    <w:rsid w:val="49597F0E"/>
    <w:rsid w:val="49A52E1D"/>
    <w:rsid w:val="49AE412C"/>
    <w:rsid w:val="49DA7FF6"/>
    <w:rsid w:val="49DE18DD"/>
    <w:rsid w:val="49E35254"/>
    <w:rsid w:val="49ED368F"/>
    <w:rsid w:val="49FD7B86"/>
    <w:rsid w:val="4A922315"/>
    <w:rsid w:val="4A9C3B8E"/>
    <w:rsid w:val="4AAA7D1E"/>
    <w:rsid w:val="4ABA45BB"/>
    <w:rsid w:val="4B061CB5"/>
    <w:rsid w:val="4B605E0C"/>
    <w:rsid w:val="4B760B3E"/>
    <w:rsid w:val="4B775281"/>
    <w:rsid w:val="4B7E0C6A"/>
    <w:rsid w:val="4BB940EC"/>
    <w:rsid w:val="4BBC6851"/>
    <w:rsid w:val="4BC27EFF"/>
    <w:rsid w:val="4BD25472"/>
    <w:rsid w:val="4BE60BE6"/>
    <w:rsid w:val="4C3753DB"/>
    <w:rsid w:val="4C3819A6"/>
    <w:rsid w:val="4C5F58E2"/>
    <w:rsid w:val="4CA566E2"/>
    <w:rsid w:val="4CCB50D0"/>
    <w:rsid w:val="4CCE0B6D"/>
    <w:rsid w:val="4CF64CFD"/>
    <w:rsid w:val="4D287F2B"/>
    <w:rsid w:val="4D3C3263"/>
    <w:rsid w:val="4D47418B"/>
    <w:rsid w:val="4D863279"/>
    <w:rsid w:val="4D8E35C1"/>
    <w:rsid w:val="4E093ED5"/>
    <w:rsid w:val="4E30647F"/>
    <w:rsid w:val="4E4108FB"/>
    <w:rsid w:val="4E990D94"/>
    <w:rsid w:val="4E9B1B4B"/>
    <w:rsid w:val="4EAD4139"/>
    <w:rsid w:val="4EC039FB"/>
    <w:rsid w:val="4ECC43FA"/>
    <w:rsid w:val="4F0A483C"/>
    <w:rsid w:val="4F1C72C9"/>
    <w:rsid w:val="4F5543EF"/>
    <w:rsid w:val="4FE37C4D"/>
    <w:rsid w:val="4FE443F6"/>
    <w:rsid w:val="50302F90"/>
    <w:rsid w:val="506F7124"/>
    <w:rsid w:val="507D4BE9"/>
    <w:rsid w:val="50CB1925"/>
    <w:rsid w:val="50D70E34"/>
    <w:rsid w:val="510F05CE"/>
    <w:rsid w:val="511856D5"/>
    <w:rsid w:val="511F43BE"/>
    <w:rsid w:val="514364CA"/>
    <w:rsid w:val="516B0098"/>
    <w:rsid w:val="51765DC5"/>
    <w:rsid w:val="51853DD1"/>
    <w:rsid w:val="518B0B99"/>
    <w:rsid w:val="51916BEF"/>
    <w:rsid w:val="52067C23"/>
    <w:rsid w:val="52392697"/>
    <w:rsid w:val="52527FCE"/>
    <w:rsid w:val="527841B4"/>
    <w:rsid w:val="53224490"/>
    <w:rsid w:val="53455EFF"/>
    <w:rsid w:val="534F73A8"/>
    <w:rsid w:val="53783C67"/>
    <w:rsid w:val="53AD3D8B"/>
    <w:rsid w:val="53F65A75"/>
    <w:rsid w:val="54290B1F"/>
    <w:rsid w:val="54447965"/>
    <w:rsid w:val="54487F97"/>
    <w:rsid w:val="54873C3F"/>
    <w:rsid w:val="548B6938"/>
    <w:rsid w:val="54907C78"/>
    <w:rsid w:val="549E264E"/>
    <w:rsid w:val="54A05CAD"/>
    <w:rsid w:val="54D1276A"/>
    <w:rsid w:val="54E508B6"/>
    <w:rsid w:val="5579070C"/>
    <w:rsid w:val="55820AB6"/>
    <w:rsid w:val="558D05EC"/>
    <w:rsid w:val="5599444A"/>
    <w:rsid w:val="55AA66D3"/>
    <w:rsid w:val="55BA1450"/>
    <w:rsid w:val="561548D9"/>
    <w:rsid w:val="561A2338"/>
    <w:rsid w:val="566E0321"/>
    <w:rsid w:val="568B7A63"/>
    <w:rsid w:val="569149F9"/>
    <w:rsid w:val="56B55774"/>
    <w:rsid w:val="56B95BEA"/>
    <w:rsid w:val="570010E5"/>
    <w:rsid w:val="57243C25"/>
    <w:rsid w:val="572B3ADE"/>
    <w:rsid w:val="57627222"/>
    <w:rsid w:val="57651CD4"/>
    <w:rsid w:val="5774562F"/>
    <w:rsid w:val="577675F9"/>
    <w:rsid w:val="578E609E"/>
    <w:rsid w:val="57B526D5"/>
    <w:rsid w:val="57D76159"/>
    <w:rsid w:val="57EB6014"/>
    <w:rsid w:val="58814790"/>
    <w:rsid w:val="58845D60"/>
    <w:rsid w:val="588653B2"/>
    <w:rsid w:val="58B51D22"/>
    <w:rsid w:val="58F65314"/>
    <w:rsid w:val="592A5FEB"/>
    <w:rsid w:val="592D3CE7"/>
    <w:rsid w:val="5956632F"/>
    <w:rsid w:val="59585267"/>
    <w:rsid w:val="5981393A"/>
    <w:rsid w:val="59981AA8"/>
    <w:rsid w:val="59BD150F"/>
    <w:rsid w:val="59CA59DA"/>
    <w:rsid w:val="59E47885"/>
    <w:rsid w:val="5A181CDE"/>
    <w:rsid w:val="5A211DDA"/>
    <w:rsid w:val="5AE05934"/>
    <w:rsid w:val="5AFA5816"/>
    <w:rsid w:val="5AFD593B"/>
    <w:rsid w:val="5B184523"/>
    <w:rsid w:val="5B1E597E"/>
    <w:rsid w:val="5B562EDC"/>
    <w:rsid w:val="5B6018D6"/>
    <w:rsid w:val="5BB36AB1"/>
    <w:rsid w:val="5BC30A2D"/>
    <w:rsid w:val="5BCD6F22"/>
    <w:rsid w:val="5C216CFD"/>
    <w:rsid w:val="5C2C0286"/>
    <w:rsid w:val="5C5833C8"/>
    <w:rsid w:val="5C740B17"/>
    <w:rsid w:val="5C7774D3"/>
    <w:rsid w:val="5CCB4467"/>
    <w:rsid w:val="5CE31FAA"/>
    <w:rsid w:val="5CEE19DF"/>
    <w:rsid w:val="5CF46EC5"/>
    <w:rsid w:val="5CF70BE3"/>
    <w:rsid w:val="5CFD7E74"/>
    <w:rsid w:val="5D0977FD"/>
    <w:rsid w:val="5D3849BC"/>
    <w:rsid w:val="5D45010D"/>
    <w:rsid w:val="5DB47C2F"/>
    <w:rsid w:val="5DB92AFC"/>
    <w:rsid w:val="5DC4782C"/>
    <w:rsid w:val="5DCA70E4"/>
    <w:rsid w:val="5E2B115E"/>
    <w:rsid w:val="5E3637EA"/>
    <w:rsid w:val="5E5113AD"/>
    <w:rsid w:val="5E653D32"/>
    <w:rsid w:val="5E79352B"/>
    <w:rsid w:val="5E8F0435"/>
    <w:rsid w:val="5E9E47E2"/>
    <w:rsid w:val="5E9E66A9"/>
    <w:rsid w:val="5E9F11E3"/>
    <w:rsid w:val="5EF554EC"/>
    <w:rsid w:val="5F4C4F82"/>
    <w:rsid w:val="5FA8188C"/>
    <w:rsid w:val="5FBD2FE3"/>
    <w:rsid w:val="5FC4430E"/>
    <w:rsid w:val="5FEE27F0"/>
    <w:rsid w:val="602A71D2"/>
    <w:rsid w:val="604007A4"/>
    <w:rsid w:val="606550F3"/>
    <w:rsid w:val="60A94FEE"/>
    <w:rsid w:val="60CA5CEE"/>
    <w:rsid w:val="614651F3"/>
    <w:rsid w:val="616A0D08"/>
    <w:rsid w:val="617A2FBC"/>
    <w:rsid w:val="61954B6A"/>
    <w:rsid w:val="61AF79AD"/>
    <w:rsid w:val="61BF43D8"/>
    <w:rsid w:val="62146D23"/>
    <w:rsid w:val="62474DBC"/>
    <w:rsid w:val="62581DB0"/>
    <w:rsid w:val="626F5575"/>
    <w:rsid w:val="628C0BDB"/>
    <w:rsid w:val="6291624B"/>
    <w:rsid w:val="62B114E5"/>
    <w:rsid w:val="62BC3A0D"/>
    <w:rsid w:val="630C0E11"/>
    <w:rsid w:val="633D4639"/>
    <w:rsid w:val="633F6A3E"/>
    <w:rsid w:val="63526CD6"/>
    <w:rsid w:val="63A5492F"/>
    <w:rsid w:val="63A9474A"/>
    <w:rsid w:val="63FF66DD"/>
    <w:rsid w:val="64013BDB"/>
    <w:rsid w:val="641B7413"/>
    <w:rsid w:val="646A1F9E"/>
    <w:rsid w:val="647153D0"/>
    <w:rsid w:val="647330A2"/>
    <w:rsid w:val="648A46E4"/>
    <w:rsid w:val="648E7FA8"/>
    <w:rsid w:val="649A09E8"/>
    <w:rsid w:val="64AC6408"/>
    <w:rsid w:val="64B54680"/>
    <w:rsid w:val="64B96251"/>
    <w:rsid w:val="64DF6B47"/>
    <w:rsid w:val="65165F77"/>
    <w:rsid w:val="651A4965"/>
    <w:rsid w:val="65240177"/>
    <w:rsid w:val="65704B94"/>
    <w:rsid w:val="65B57A1A"/>
    <w:rsid w:val="65B953D5"/>
    <w:rsid w:val="65BF3D25"/>
    <w:rsid w:val="65D75707"/>
    <w:rsid w:val="66187ACD"/>
    <w:rsid w:val="66467C65"/>
    <w:rsid w:val="6655487D"/>
    <w:rsid w:val="66807B4C"/>
    <w:rsid w:val="66D93700"/>
    <w:rsid w:val="66DC3425"/>
    <w:rsid w:val="66E856F1"/>
    <w:rsid w:val="66F66060"/>
    <w:rsid w:val="66F8107D"/>
    <w:rsid w:val="670E76E7"/>
    <w:rsid w:val="67120A0C"/>
    <w:rsid w:val="67430B7A"/>
    <w:rsid w:val="677D52C1"/>
    <w:rsid w:val="67D052DA"/>
    <w:rsid w:val="67FF0F45"/>
    <w:rsid w:val="68967DDE"/>
    <w:rsid w:val="689F146E"/>
    <w:rsid w:val="690905FC"/>
    <w:rsid w:val="694C25AF"/>
    <w:rsid w:val="696C268B"/>
    <w:rsid w:val="69C02956"/>
    <w:rsid w:val="6A5567D1"/>
    <w:rsid w:val="6A6652AB"/>
    <w:rsid w:val="6A897FCE"/>
    <w:rsid w:val="6AA57CBD"/>
    <w:rsid w:val="6AB97829"/>
    <w:rsid w:val="6AEF704E"/>
    <w:rsid w:val="6B3B0E1D"/>
    <w:rsid w:val="6B4F074A"/>
    <w:rsid w:val="6B8C0289"/>
    <w:rsid w:val="6BA77929"/>
    <w:rsid w:val="6C1161E5"/>
    <w:rsid w:val="6C21209A"/>
    <w:rsid w:val="6C6B5C01"/>
    <w:rsid w:val="6C7C0EF0"/>
    <w:rsid w:val="6C9C1BD6"/>
    <w:rsid w:val="6CA57FB8"/>
    <w:rsid w:val="6CB57E24"/>
    <w:rsid w:val="6CE04EF9"/>
    <w:rsid w:val="6CF22FBC"/>
    <w:rsid w:val="6D0E3C93"/>
    <w:rsid w:val="6D487E19"/>
    <w:rsid w:val="6D4E0E57"/>
    <w:rsid w:val="6D866B34"/>
    <w:rsid w:val="6D9A32D4"/>
    <w:rsid w:val="6DAA5CE9"/>
    <w:rsid w:val="6DB231BE"/>
    <w:rsid w:val="6DC2281D"/>
    <w:rsid w:val="6E160D96"/>
    <w:rsid w:val="6E296DAE"/>
    <w:rsid w:val="6E33275F"/>
    <w:rsid w:val="6E336D1B"/>
    <w:rsid w:val="6E7C10CA"/>
    <w:rsid w:val="6E882429"/>
    <w:rsid w:val="6EBA0E73"/>
    <w:rsid w:val="6EC7120B"/>
    <w:rsid w:val="6EE1429D"/>
    <w:rsid w:val="6EE81FF1"/>
    <w:rsid w:val="6EEA25F6"/>
    <w:rsid w:val="6EEA73EF"/>
    <w:rsid w:val="6EFA3169"/>
    <w:rsid w:val="6F0357BE"/>
    <w:rsid w:val="6F666F66"/>
    <w:rsid w:val="6F7A41C6"/>
    <w:rsid w:val="6F852D58"/>
    <w:rsid w:val="6F8553A9"/>
    <w:rsid w:val="6FA75111"/>
    <w:rsid w:val="70041E30"/>
    <w:rsid w:val="70253512"/>
    <w:rsid w:val="7063287A"/>
    <w:rsid w:val="709426C3"/>
    <w:rsid w:val="70BD0AC5"/>
    <w:rsid w:val="70D365F6"/>
    <w:rsid w:val="714A1482"/>
    <w:rsid w:val="71536443"/>
    <w:rsid w:val="715B2244"/>
    <w:rsid w:val="71B60329"/>
    <w:rsid w:val="71C4793F"/>
    <w:rsid w:val="71FA11CC"/>
    <w:rsid w:val="723E72D0"/>
    <w:rsid w:val="72E97DC5"/>
    <w:rsid w:val="7318735E"/>
    <w:rsid w:val="738C2D7D"/>
    <w:rsid w:val="73A12C6F"/>
    <w:rsid w:val="73B9644B"/>
    <w:rsid w:val="73E41EB2"/>
    <w:rsid w:val="73F879FF"/>
    <w:rsid w:val="74095F3B"/>
    <w:rsid w:val="741D3FD9"/>
    <w:rsid w:val="74324C53"/>
    <w:rsid w:val="74855C93"/>
    <w:rsid w:val="74BD1F6B"/>
    <w:rsid w:val="74D73665"/>
    <w:rsid w:val="74F31081"/>
    <w:rsid w:val="74F71921"/>
    <w:rsid w:val="74F84318"/>
    <w:rsid w:val="750D79F2"/>
    <w:rsid w:val="75125269"/>
    <w:rsid w:val="7517296C"/>
    <w:rsid w:val="753F026F"/>
    <w:rsid w:val="75666CB2"/>
    <w:rsid w:val="75A44ED3"/>
    <w:rsid w:val="75D32C37"/>
    <w:rsid w:val="75D96CCB"/>
    <w:rsid w:val="75E12911"/>
    <w:rsid w:val="75FF0C14"/>
    <w:rsid w:val="761D53B8"/>
    <w:rsid w:val="76BF6130"/>
    <w:rsid w:val="76FC05F9"/>
    <w:rsid w:val="7704589B"/>
    <w:rsid w:val="771C7278"/>
    <w:rsid w:val="774B7925"/>
    <w:rsid w:val="77513458"/>
    <w:rsid w:val="775238B2"/>
    <w:rsid w:val="77987C03"/>
    <w:rsid w:val="779C61B0"/>
    <w:rsid w:val="77C5312F"/>
    <w:rsid w:val="77CC6C71"/>
    <w:rsid w:val="782A5B28"/>
    <w:rsid w:val="784553F9"/>
    <w:rsid w:val="784E3ABE"/>
    <w:rsid w:val="78547378"/>
    <w:rsid w:val="78843793"/>
    <w:rsid w:val="788B056B"/>
    <w:rsid w:val="78BD3A5F"/>
    <w:rsid w:val="78DE6954"/>
    <w:rsid w:val="78F148D9"/>
    <w:rsid w:val="78F531C2"/>
    <w:rsid w:val="792D3904"/>
    <w:rsid w:val="79492020"/>
    <w:rsid w:val="79691547"/>
    <w:rsid w:val="796B04E9"/>
    <w:rsid w:val="79AB2CDA"/>
    <w:rsid w:val="79DC2E94"/>
    <w:rsid w:val="79E95006"/>
    <w:rsid w:val="7A3F6198"/>
    <w:rsid w:val="7A660E20"/>
    <w:rsid w:val="7A727E44"/>
    <w:rsid w:val="7AD54103"/>
    <w:rsid w:val="7ADE3752"/>
    <w:rsid w:val="7B025659"/>
    <w:rsid w:val="7B2C0AC5"/>
    <w:rsid w:val="7B2C4D2C"/>
    <w:rsid w:val="7B5F7E5E"/>
    <w:rsid w:val="7B703B47"/>
    <w:rsid w:val="7B8B2DC3"/>
    <w:rsid w:val="7BB273F1"/>
    <w:rsid w:val="7BF52E52"/>
    <w:rsid w:val="7C174657"/>
    <w:rsid w:val="7C3C7AB4"/>
    <w:rsid w:val="7C5D2607"/>
    <w:rsid w:val="7C816F60"/>
    <w:rsid w:val="7C9573B2"/>
    <w:rsid w:val="7CA636CA"/>
    <w:rsid w:val="7CC12815"/>
    <w:rsid w:val="7CD60D99"/>
    <w:rsid w:val="7D283784"/>
    <w:rsid w:val="7D324F51"/>
    <w:rsid w:val="7DCC769F"/>
    <w:rsid w:val="7DF764EE"/>
    <w:rsid w:val="7E4B4A8C"/>
    <w:rsid w:val="7ED6338E"/>
    <w:rsid w:val="7EE12259"/>
    <w:rsid w:val="7F12278B"/>
    <w:rsid w:val="7F160DBD"/>
    <w:rsid w:val="7F184DD4"/>
    <w:rsid w:val="7F2826D7"/>
    <w:rsid w:val="7F5343F1"/>
    <w:rsid w:val="7F7881E2"/>
    <w:rsid w:val="7FB70F9A"/>
    <w:rsid w:val="EBF5E8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5"/>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26"/>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character" w:customStyle="1" w:styleId="22">
    <w:name w:val="font11"/>
    <w:basedOn w:val="9"/>
    <w:qFormat/>
    <w:uiPriority w:val="0"/>
    <w:rPr>
      <w:rFonts w:hint="default" w:ascii="Times New Roman" w:hAnsi="Times New Roman" w:cs="Times New Roman"/>
      <w:color w:val="FF0000"/>
      <w:sz w:val="18"/>
      <w:szCs w:val="18"/>
      <w:u w:val="none"/>
    </w:rPr>
  </w:style>
  <w:style w:type="character" w:customStyle="1" w:styleId="23">
    <w:name w:val="font31"/>
    <w:basedOn w:val="9"/>
    <w:qFormat/>
    <w:uiPriority w:val="0"/>
    <w:rPr>
      <w:rFonts w:hint="eastAsia" w:ascii="宋体" w:hAnsi="宋体" w:eastAsia="宋体" w:cs="宋体"/>
      <w:color w:val="FF0000"/>
      <w:sz w:val="18"/>
      <w:szCs w:val="18"/>
      <w:u w:val="none"/>
    </w:rPr>
  </w:style>
  <w:style w:type="character" w:customStyle="1" w:styleId="24">
    <w:name w:val="font21"/>
    <w:basedOn w:val="9"/>
    <w:qFormat/>
    <w:uiPriority w:val="0"/>
    <w:rPr>
      <w:rFonts w:hint="eastAsia" w:ascii="宋体" w:hAnsi="宋体" w:eastAsia="宋体" w:cs="宋体"/>
      <w:color w:val="FF0000"/>
      <w:sz w:val="18"/>
      <w:szCs w:val="18"/>
      <w:u w:val="none"/>
    </w:rPr>
  </w:style>
  <w:style w:type="character" w:customStyle="1" w:styleId="25">
    <w:name w:val="批注文字 字符"/>
    <w:basedOn w:val="9"/>
    <w:link w:val="2"/>
    <w:semiHidden/>
    <w:qFormat/>
    <w:uiPriority w:val="99"/>
    <w:rPr>
      <w:rFonts w:ascii="Calibri" w:hAnsi="Calibri"/>
      <w:kern w:val="2"/>
      <w:sz w:val="21"/>
      <w:szCs w:val="22"/>
    </w:rPr>
  </w:style>
  <w:style w:type="character" w:customStyle="1" w:styleId="26">
    <w:name w:val="批注主题 字符"/>
    <w:basedOn w:val="25"/>
    <w:link w:val="7"/>
    <w:semiHidden/>
    <w:qFormat/>
    <w:uiPriority w:val="99"/>
    <w:rPr>
      <w:rFonts w:ascii="Calibri" w:hAnsi="Calibri"/>
      <w:b/>
      <w:bCs/>
      <w:kern w:val="2"/>
      <w:sz w:val="21"/>
      <w:szCs w:val="22"/>
    </w:rPr>
  </w:style>
  <w:style w:type="paragraph" w:customStyle="1" w:styleId="27">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17</Pages>
  <Words>8774</Words>
  <Characters>13500</Characters>
  <Lines>121</Lines>
  <Paragraphs>34</Paragraphs>
  <TotalTime>11</TotalTime>
  <ScaleCrop>false</ScaleCrop>
  <LinksUpToDate>false</LinksUpToDate>
  <CharactersWithSpaces>13988</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2019-04-27T19:23:00Z</dcterms:created>
  <dc:creator>cad</dc:creator>
  <cp:lastModifiedBy>Administrator</cp:lastModifiedBy>
  <cp:lastPrinted>2024-07-24T10:42:00Z</cp:lastPrinted>
  <dcterms:modified xsi:type="dcterms:W3CDTF">2025-09-15T08:42:22Z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C6986DE103DF453AA4888433489D5D28_13</vt:lpwstr>
  </property>
  <property fmtid="{D5CDD505-2E9C-101B-9397-08002B2CF9AE}" pid="4" name="woTemplateTypoMode" linkTarget="0">
    <vt:lpwstr>web</vt:lpwstr>
  </property>
  <property fmtid="{D5CDD505-2E9C-101B-9397-08002B2CF9AE}" pid="5" name="woTemplate" linkTarget="0">
    <vt:i4>1</vt:i4>
  </property>
  <property fmtid="{D5CDD505-2E9C-101B-9397-08002B2CF9AE}" pid="6" name="KSOTemplateDocerSaveRecord">
    <vt:lpwstr>eyJoZGlkIjoiZDQ3ZGVlYTIzMmJlNzZjZjBlNTcyM2QxNmYxOWMzYmMiLCJ1c2VySWQiOiI0MjEwNDkxODcifQ==</vt:lpwstr>
  </property>
</Properties>
</file>