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ind w:firstLine="0" w:firstLineChars="0"/>
        <w:jc w:val="center"/>
        <w:rPr>
          <w:rFonts w:ascii="Times New Roman" w:hAnsi="Times New Roman" w:eastAsia="黑体"/>
          <w:b/>
          <w:bCs/>
          <w:color w:val="auto"/>
          <w:sz w:val="36"/>
          <w:szCs w:val="36"/>
        </w:rPr>
      </w:pPr>
      <w:r>
        <w:rPr>
          <w:rFonts w:ascii="Times New Roman" w:hAnsi="Times New Roman" w:eastAsia="黑体"/>
          <w:b/>
          <w:bCs/>
          <w:color w:val="auto"/>
          <w:sz w:val="32"/>
          <w:szCs w:val="36"/>
        </w:rPr>
        <w:t>机械电子工程专业</w:t>
      </w:r>
      <w:r>
        <w:rPr>
          <w:rFonts w:hint="eastAsia" w:ascii="Times New Roman" w:hAnsi="Times New Roman" w:eastAsia="黑体"/>
          <w:b/>
          <w:bCs/>
          <w:color w:val="auto"/>
          <w:sz w:val="32"/>
          <w:szCs w:val="36"/>
        </w:rPr>
        <w:t>（</w:t>
      </w:r>
      <w:r>
        <w:rPr>
          <w:rFonts w:ascii="Times New Roman" w:hAnsi="Times New Roman" w:eastAsia="黑体"/>
          <w:b/>
          <w:bCs/>
          <w:color w:val="auto"/>
          <w:sz w:val="32"/>
          <w:szCs w:val="36"/>
        </w:rPr>
        <w:t>专升本</w:t>
      </w:r>
      <w:r>
        <w:rPr>
          <w:rFonts w:hint="eastAsia" w:ascii="Times New Roman" w:hAnsi="Times New Roman" w:eastAsia="黑体"/>
          <w:b/>
          <w:bCs/>
          <w:color w:val="auto"/>
          <w:sz w:val="32"/>
          <w:szCs w:val="36"/>
        </w:rPr>
        <w:t>）</w:t>
      </w:r>
      <w:r>
        <w:rPr>
          <w:rFonts w:ascii="Times New Roman" w:hAnsi="Times New Roman" w:eastAsia="黑体"/>
          <w:b/>
          <w:bCs/>
          <w:color w:val="auto"/>
          <w:sz w:val="32"/>
          <w:szCs w:val="36"/>
        </w:rPr>
        <w:t>培养方案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一、培养目标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本专业培养德智体美劳全面发展，熟悉机械、电子、自动控制、计算机、传感与检测、流体与液压、互联网等基础知识，具有机械科学技术、自动控制技术、计算机技术、机电液气一体化技术等基本技能，能从事智能机电液气一体化装备或产品的设计、开发、制造、维护、应用与管理等方面工作，并具有较强创新精神和实践能力的复合型应用型技术人才。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上述培养目标可具体描述为以下几项</w:t>
      </w:r>
      <w:r>
        <w:rPr>
          <w:rFonts w:hint="eastAsia" w:ascii="Times New Roman" w:hAnsi="Times New Roman"/>
          <w:color w:val="auto"/>
          <w:sz w:val="24"/>
          <w:szCs w:val="24"/>
        </w:rPr>
        <w:t>：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  <w:szCs w:val="24"/>
        </w:rPr>
        <w:t>培养目标1：</w:t>
      </w:r>
      <w:r>
        <w:rPr>
          <w:rFonts w:ascii="Times New Roman" w:hAnsi="Times New Roman"/>
          <w:color w:val="auto"/>
          <w:sz w:val="24"/>
        </w:rPr>
        <w:t>具有制图、机电信号采集转换与检测、机电系统微机与PLC控制、文献检索等基本技能。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  <w:szCs w:val="24"/>
        </w:rPr>
        <w:t>培养目标2：</w:t>
      </w:r>
      <w:r>
        <w:rPr>
          <w:rFonts w:ascii="Times New Roman" w:hAnsi="Times New Roman"/>
          <w:color w:val="auto"/>
          <w:sz w:val="24"/>
        </w:rPr>
        <w:t>具备运用现代技术手段测试机电参数、合理运用机电设备的能力。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  <w:szCs w:val="24"/>
        </w:rPr>
        <w:t>培养目标3：</w:t>
      </w:r>
      <w:r>
        <w:rPr>
          <w:rFonts w:ascii="Times New Roman" w:hAnsi="Times New Roman"/>
          <w:color w:val="auto"/>
          <w:sz w:val="24"/>
        </w:rPr>
        <w:t>具有机械、电子、数码等产品结构研发设计的能力。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培养目标4：</w:t>
      </w:r>
      <w:r>
        <w:rPr>
          <w:rFonts w:ascii="Times New Roman" w:hAnsi="Times New Roman"/>
          <w:color w:val="auto"/>
          <w:sz w:val="24"/>
        </w:rPr>
        <w:t>具有机械、电子相关生产企业及研发机构的管理能力。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培养目标5：具有</w:t>
      </w:r>
      <w:r>
        <w:rPr>
          <w:rFonts w:ascii="Times New Roman" w:hAnsi="Times New Roman"/>
          <w:color w:val="auto"/>
          <w:sz w:val="24"/>
        </w:rPr>
        <w:t>较强创新精神和实践能力。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二、毕业要求</w:t>
      </w:r>
    </w:p>
    <w:p>
      <w:pPr>
        <w:spacing w:line="460" w:lineRule="exact"/>
        <w:ind w:firstLine="482" w:firstLineChars="200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通过本科阶段学习，毕业生应达到如下毕业要求：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>
      <w:pPr>
        <w:spacing w:line="460" w:lineRule="exact"/>
        <w:ind w:firstLine="482" w:firstLineChars="200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1.工程知识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：</w:t>
      </w:r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能够将数学、自然科学、计算、工程基础和专业知识用于解决复杂工程问题。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</w:t>
      </w:r>
      <w:r>
        <w:rPr>
          <w:rFonts w:hint="eastAsia" w:ascii="Times New Roman" w:hAnsi="Times New Roman"/>
          <w:color w:val="auto"/>
          <w:sz w:val="24"/>
          <w:szCs w:val="24"/>
        </w:rPr>
        <w:t>1.1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能将数学、自然科学、计算、工程科学的语言工具用于机电产品设计开发、机电系统控制、机械制造等工程问题的表述。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</w:t>
      </w:r>
      <w:r>
        <w:rPr>
          <w:rFonts w:hint="eastAsia" w:ascii="Times New Roman" w:hAnsi="Times New Roman"/>
          <w:color w:val="auto"/>
          <w:sz w:val="24"/>
          <w:szCs w:val="24"/>
        </w:rPr>
        <w:t>1.2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能够经过合理的简化、推理和分析，对机电产品设计开发、机电系统控制、机械制造等工程问题建立数学模型并求解。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</w:t>
      </w:r>
      <w:r>
        <w:rPr>
          <w:rFonts w:hint="eastAsia" w:ascii="Times New Roman" w:hAnsi="Times New Roman"/>
          <w:color w:val="auto"/>
          <w:sz w:val="24"/>
          <w:szCs w:val="24"/>
        </w:rPr>
        <w:t>1.3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能够将相关知识和数学模型方法，用于推演、分析机电产品设计开发、机电系统控制、机械制造等工程问题。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</w:t>
      </w:r>
      <w:r>
        <w:rPr>
          <w:rFonts w:hint="eastAsia" w:ascii="Times New Roman" w:hAnsi="Times New Roman"/>
          <w:color w:val="auto"/>
          <w:sz w:val="24"/>
          <w:szCs w:val="24"/>
        </w:rPr>
        <w:t>1.4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能够将工程基础和专业知识，用于机电产品设计开发、机电系统控制、机械制造等工程问题的解决方案的比较与综合。</w:t>
      </w:r>
    </w:p>
    <w:p>
      <w:pPr>
        <w:spacing w:line="460" w:lineRule="exact"/>
        <w:ind w:firstLine="482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2.问题分析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：</w:t>
      </w:r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能够应用数学、自然科学和工程科学的</w:t>
      </w:r>
      <w:bookmarkStart w:id="0" w:name="_Hlk170245008"/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第一性原理</w:t>
      </w:r>
      <w:bookmarkEnd w:id="0"/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，识别、表达并通过文献研究分析复杂工程问题，</w:t>
      </w:r>
      <w:bookmarkStart w:id="1" w:name="_Hlk170245105"/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综合考虑可持续发展的要求，</w:t>
      </w:r>
      <w:bookmarkEnd w:id="1"/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以获得有效结论。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指标点2.1 </w:t>
      </w:r>
      <w:r>
        <w:rPr>
          <w:rFonts w:hint="eastAsia" w:ascii="Times New Roman" w:hAnsi="Times New Roman"/>
          <w:color w:val="auto"/>
          <w:sz w:val="24"/>
          <w:szCs w:val="24"/>
        </w:rPr>
        <w:t>能够应用数学、自然科学和工程科学的第一性原理，识别和判断</w:t>
      </w:r>
      <w:bookmarkStart w:id="2" w:name="_Hlk142923981"/>
      <w:r>
        <w:rPr>
          <w:rFonts w:hint="eastAsia" w:ascii="Times New Roman" w:hAnsi="Times New Roman"/>
          <w:color w:val="auto"/>
          <w:sz w:val="24"/>
          <w:szCs w:val="24"/>
        </w:rPr>
        <w:t>机电产品设计开发、机电系统控制、机械制造等工程问题</w:t>
      </w:r>
      <w:bookmarkEnd w:id="2"/>
      <w:r>
        <w:rPr>
          <w:rFonts w:hint="eastAsia" w:ascii="Times New Roman" w:hAnsi="Times New Roman"/>
          <w:color w:val="auto"/>
          <w:sz w:val="24"/>
          <w:szCs w:val="24"/>
        </w:rPr>
        <w:t>的关键环节。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指标点2.2 </w:t>
      </w:r>
      <w:r>
        <w:rPr>
          <w:rFonts w:hint="eastAsia" w:ascii="Times New Roman" w:hAnsi="Times New Roman"/>
          <w:color w:val="auto"/>
          <w:sz w:val="24"/>
          <w:szCs w:val="24"/>
        </w:rPr>
        <w:t>能够基于相关科学原理和数学模型方法，正确表达机电产品设计开发、机电系统控制、机械制造等工程问题。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指标点2.3 </w:t>
      </w:r>
      <w:r>
        <w:rPr>
          <w:rFonts w:hint="eastAsia" w:ascii="Times New Roman" w:hAnsi="Times New Roman"/>
          <w:color w:val="auto"/>
          <w:sz w:val="24"/>
          <w:szCs w:val="24"/>
        </w:rPr>
        <w:t>能够认识到解决机电产品设计开发、机电系统控制、机械制造等工程问题的解决方案的多样性，通过文献研究寻求可替代的解决方案。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指标点2.4 </w:t>
      </w:r>
      <w:r>
        <w:rPr>
          <w:rFonts w:hint="eastAsia" w:ascii="Times New Roman" w:hAnsi="Times New Roman"/>
          <w:color w:val="auto"/>
          <w:sz w:val="24"/>
          <w:szCs w:val="24"/>
        </w:rPr>
        <w:t>能运用相关科学原理，借助文献研究，分析机电产品设计开发、机电系统控制、机械制造过程中的关键影响因素，综合考虑可持续发展的要求，获得有效结论。</w:t>
      </w:r>
    </w:p>
    <w:p>
      <w:pPr>
        <w:spacing w:line="460" w:lineRule="exact"/>
        <w:ind w:firstLine="482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3.</w:t>
      </w:r>
      <w:r>
        <w:rPr>
          <w:rFonts w:hint="eastAsia" w:ascii="Times New Roman" w:hAnsi="Times New Roman" w:cs="宋体"/>
          <w:b/>
          <w:bCs/>
          <w:color w:val="auto"/>
          <w:sz w:val="24"/>
          <w:szCs w:val="24"/>
        </w:rPr>
        <w:t>设计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/</w:t>
      </w:r>
      <w:r>
        <w:rPr>
          <w:rFonts w:hint="eastAsia" w:ascii="Times New Roman" w:hAnsi="Times New Roman" w:cs="宋体"/>
          <w:b/>
          <w:bCs/>
          <w:color w:val="auto"/>
          <w:sz w:val="24"/>
          <w:szCs w:val="24"/>
        </w:rPr>
        <w:t>开发解决方案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：</w:t>
      </w:r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能够针对复杂工程问题开发和设计解决方案，设计满足特定需求的系统、单元（部件）或工艺流程，体现创新性，并从健康与安全、全生命周期成本与净零碳要求、法律与伦理、社会与文化等角度考虑可行性。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指标点3.1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掌握机电装备、控制系统的设计和产品开发全周期、全流程的基本设计/开发方法和技术，了解影响设计目标和技术方案的各种因素。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指标点3.2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能够针对机电装备、控制系统的设计和开发的特定需求，完成机械零部件、控制单元的设计。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指标点3.3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能够对机电装备、控制系统或工艺流程进行设计，在设计中体现创新性。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指标点3.4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在机电装备、控制系统的设计开发过程中能够从健康与安全、全生命周期成本与净零碳要求、法律与伦理、社会与文化等角度考虑可行性。</w:t>
      </w:r>
    </w:p>
    <w:p>
      <w:pPr>
        <w:spacing w:line="460" w:lineRule="exact"/>
        <w:ind w:firstLine="482" w:firstLineChars="200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4.</w:t>
      </w:r>
      <w:r>
        <w:rPr>
          <w:rFonts w:hint="eastAsia" w:ascii="Times New Roman" w:hAnsi="Times New Roman" w:cs="宋体"/>
          <w:b/>
          <w:bCs/>
          <w:color w:val="auto"/>
          <w:sz w:val="24"/>
          <w:szCs w:val="24"/>
        </w:rPr>
        <w:t>研究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：能够基于科学原理并采用科学方法对复杂工程问题进行研究，包括设计实验、分析与解释数据、并通过信息综合得到合理有效的结论。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指标点4.1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能够基于科学原理，采用科学方法，调研和分析机电产品设计开发、机电系统控制、机械制造等工程问题的解决方案。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指标点4.2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能够根据机电产品设计开发、机电系统控制、机械制造等工程问题，选择研究路线，设计实验方案。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指标点4.3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能够根据实验方案构建实验系统，安全地开展实验，正确地采集实验数据。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指标点4.4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能够根据研究需要，分析、解释和评价实验数据，并通过信息综合得到合理有效的结论。</w:t>
      </w:r>
    </w:p>
    <w:p>
      <w:pPr>
        <w:spacing w:line="460" w:lineRule="exact"/>
        <w:ind w:firstLine="482" w:firstLineChars="200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5.</w:t>
      </w:r>
      <w:r>
        <w:rPr>
          <w:rFonts w:hint="eastAsia" w:ascii="Times New Roman" w:hAnsi="Times New Roman" w:cs="宋体"/>
          <w:b/>
          <w:bCs/>
          <w:color w:val="auto"/>
          <w:sz w:val="24"/>
          <w:szCs w:val="24"/>
        </w:rPr>
        <w:t>使用现代工具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：能够针对复杂工程问题，开发、选择与使用恰当的技术、资源、现代工程工具和信息技术工具，包括对复杂工程的预测与模拟，并能理解局限性。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指标点5.1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了解机械电子工程专业常用的现代仪器、信息技术工具、工程工具和模拟软件的使用原理和方法，并理解其局限性。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指标点5.2 能够选择与使用恰当的仪器、信息资源、工程工具和专业模拟软件，对机电产品设计开发、机电系统控制、机械制造等工程问题进行分析、计算与设计。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指标点5.3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能够针对机电装备、控制系统的设计开发，选用满足特定需求的现代工具，模拟和预测机电产品、机电系统控制、机械制造等，并能够分析其局限性。</w:t>
      </w:r>
    </w:p>
    <w:p>
      <w:pPr>
        <w:spacing w:line="460" w:lineRule="exact"/>
        <w:ind w:firstLine="482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6.</w:t>
      </w:r>
      <w:r>
        <w:rPr>
          <w:rFonts w:hint="eastAsia"/>
          <w:color w:val="auto"/>
        </w:rPr>
        <w:t xml:space="preserve"> </w:t>
      </w:r>
      <w:r>
        <w:rPr>
          <w:rFonts w:hint="eastAsia" w:ascii="Times New Roman" w:hAnsi="Times New Roman" w:cs="宋体"/>
          <w:b/>
          <w:bCs/>
          <w:color w:val="auto"/>
          <w:sz w:val="24"/>
          <w:szCs w:val="24"/>
        </w:rPr>
        <w:t>工程与可持续发展。在解决复杂工程问题时，能够基于工程相关背景知识，分析和评价工程实践对健康、安全、环境、法律以及经济和社会可持续发展的影响，并理解应承担的责任。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指标点6.1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了解机械电子工程及相关领域的技术标准体系、产业政策和法律法规，能够理解可持续发展的理念和内涵。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指标点6.2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能够分析和评价工程实践对健康、安全、环境、法律以及经济和社会可持续发展的影响，并理解应承担的责任。</w:t>
      </w:r>
    </w:p>
    <w:p>
      <w:pPr>
        <w:spacing w:line="460" w:lineRule="exact"/>
        <w:ind w:firstLine="482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7.</w:t>
      </w:r>
      <w:r>
        <w:rPr>
          <w:rFonts w:hint="eastAsia"/>
          <w:color w:val="auto"/>
        </w:rPr>
        <w:t xml:space="preserve"> </w:t>
      </w:r>
      <w:r>
        <w:rPr>
          <w:rFonts w:hint="eastAsia" w:cs="宋体"/>
          <w:b/>
          <w:bCs/>
          <w:color w:val="auto"/>
          <w:sz w:val="24"/>
          <w:szCs w:val="24"/>
        </w:rPr>
        <w:t>伦理和职业规范。</w:t>
      </w:r>
      <w:bookmarkStart w:id="3" w:name="_Hlk170247009"/>
      <w:r>
        <w:rPr>
          <w:rFonts w:hint="eastAsia" w:cs="宋体"/>
          <w:b/>
          <w:bCs/>
          <w:color w:val="auto"/>
          <w:sz w:val="24"/>
          <w:szCs w:val="24"/>
        </w:rPr>
        <w:t>有工程报国、工程为民的意识，</w:t>
      </w:r>
      <w:bookmarkEnd w:id="3"/>
      <w:r>
        <w:rPr>
          <w:rFonts w:hint="eastAsia" w:cs="宋体"/>
          <w:b/>
          <w:bCs/>
          <w:color w:val="auto"/>
          <w:sz w:val="24"/>
          <w:szCs w:val="24"/>
        </w:rPr>
        <w:t>具有人文社会科学素养和社会责任感，能够理解和应用工程伦理，在工程实践中遵守工程职业道德、规范和相关法律，履行责任。</w:t>
      </w:r>
      <w:r>
        <w:rPr>
          <w:rFonts w:ascii="Times New Roman" w:hAnsi="Times New Roman"/>
          <w:color w:val="auto"/>
          <w:sz w:val="24"/>
          <w:szCs w:val="24"/>
        </w:rPr>
        <w:tab/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指标点7.1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有工程报国、工程为民的意识，具有人文社会科学素养和社会责任感，身心健康。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指标点7.2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能够理解和应用工程伦理，在工程实践中遵守工程职业道德、规范和相关法律，履行责任。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Times New Roman" w:hAnsi="Times New Roman"/>
          <w:color w:val="auto"/>
          <w:sz w:val="24"/>
          <w:szCs w:val="24"/>
        </w:rPr>
        <w:t>指标点7.3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auto"/>
          <w:sz w:val="24"/>
          <w:szCs w:val="24"/>
        </w:rPr>
        <w:t>理解机械电子工程师对公众的安全、健康和福祉，以及环境保护的社会责任，能够在工程实践中自觉履行责任。</w:t>
      </w:r>
    </w:p>
    <w:p>
      <w:pPr>
        <w:spacing w:line="460" w:lineRule="exact"/>
        <w:ind w:firstLine="482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8.</w:t>
      </w:r>
      <w:r>
        <w:rPr>
          <w:rFonts w:hint="eastAsia" w:cs="宋体"/>
          <w:b/>
          <w:bCs/>
          <w:color w:val="auto"/>
          <w:sz w:val="24"/>
          <w:szCs w:val="24"/>
        </w:rPr>
        <w:t>个人与团队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：能够在</w:t>
      </w:r>
      <w:bookmarkStart w:id="4" w:name="_Hlk170247317"/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多样化、</w:t>
      </w:r>
      <w:bookmarkEnd w:id="4"/>
      <w:r>
        <w:rPr>
          <w:rFonts w:ascii="Times New Roman" w:hAnsi="Times New Roman"/>
          <w:b/>
          <w:bCs/>
          <w:color w:val="auto"/>
          <w:sz w:val="24"/>
          <w:szCs w:val="24"/>
        </w:rPr>
        <w:t>多学科背景下的团队</w:t>
      </w:r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中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承担个体、团队成员以及负责人的角色。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</w:t>
      </w:r>
      <w:r>
        <w:rPr>
          <w:rFonts w:hint="eastAsia" w:ascii="Times New Roman" w:hAnsi="Times New Roman"/>
          <w:color w:val="auto"/>
          <w:sz w:val="24"/>
          <w:szCs w:val="24"/>
        </w:rPr>
        <w:t>8</w:t>
      </w:r>
      <w:r>
        <w:rPr>
          <w:rFonts w:ascii="Times New Roman" w:hAnsi="Times New Roman"/>
          <w:color w:val="auto"/>
          <w:sz w:val="24"/>
          <w:szCs w:val="24"/>
        </w:rPr>
        <w:t xml:space="preserve">.1 </w:t>
      </w:r>
      <w:r>
        <w:rPr>
          <w:rFonts w:hint="eastAsia" w:ascii="Times New Roman" w:hAnsi="Times New Roman"/>
          <w:color w:val="auto"/>
          <w:sz w:val="24"/>
          <w:szCs w:val="24"/>
        </w:rPr>
        <w:t>能与多样化、多学科背景下的团队其他成员有效沟通与交流，听取并综合其他成员的意见与建议。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</w:t>
      </w:r>
      <w:r>
        <w:rPr>
          <w:rFonts w:hint="eastAsia" w:ascii="Times New Roman" w:hAnsi="Times New Roman"/>
          <w:color w:val="auto"/>
          <w:sz w:val="24"/>
          <w:szCs w:val="24"/>
        </w:rPr>
        <w:t>8</w:t>
      </w:r>
      <w:r>
        <w:rPr>
          <w:rFonts w:ascii="Times New Roman" w:hAnsi="Times New Roman"/>
          <w:color w:val="auto"/>
          <w:sz w:val="24"/>
          <w:szCs w:val="24"/>
        </w:rPr>
        <w:t xml:space="preserve">.2 </w:t>
      </w:r>
      <w:r>
        <w:rPr>
          <w:rFonts w:hint="eastAsia" w:ascii="Times New Roman" w:hAnsi="Times New Roman"/>
          <w:color w:val="auto"/>
          <w:sz w:val="24"/>
          <w:szCs w:val="24"/>
        </w:rPr>
        <w:t>具备团队意识和个人责任，能够在多样化、多学科背景下的团队中独立或合作开展工作，能够组织、协调和指挥团队开展工作</w:t>
      </w:r>
      <w:r>
        <w:rPr>
          <w:rFonts w:ascii="Times New Roman" w:hAnsi="Times New Roman"/>
          <w:color w:val="auto"/>
          <w:sz w:val="24"/>
          <w:szCs w:val="24"/>
        </w:rPr>
        <w:t>。</w:t>
      </w:r>
    </w:p>
    <w:p>
      <w:pPr>
        <w:spacing w:line="460" w:lineRule="exact"/>
        <w:ind w:firstLine="482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9.</w:t>
      </w:r>
      <w:r>
        <w:rPr>
          <w:rFonts w:hint="eastAsia" w:cs="宋体"/>
          <w:b/>
          <w:bCs/>
          <w:color w:val="auto"/>
          <w:sz w:val="24"/>
          <w:szCs w:val="24"/>
        </w:rPr>
        <w:t>沟通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：</w:t>
      </w:r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沟通。能够就复杂工程问题与业界同行及社会公众进行有效沟通和交流，包括撰写报告和设计文稿、陈述发言、清晰表达或回应指令；能够在跨文化背景下进行沟通和交流，理解、尊重语言和文化差异。</w:t>
      </w:r>
      <w:r>
        <w:rPr>
          <w:rFonts w:ascii="Times New Roman" w:hAnsi="Times New Roman"/>
          <w:color w:val="auto"/>
          <w:sz w:val="24"/>
          <w:szCs w:val="24"/>
        </w:rPr>
        <w:tab/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</w:t>
      </w:r>
      <w:r>
        <w:rPr>
          <w:rFonts w:hint="eastAsia" w:ascii="Times New Roman" w:hAnsi="Times New Roman"/>
          <w:color w:val="auto"/>
          <w:sz w:val="24"/>
          <w:szCs w:val="24"/>
        </w:rPr>
        <w:t>9</w:t>
      </w:r>
      <w:r>
        <w:rPr>
          <w:rFonts w:ascii="Times New Roman" w:hAnsi="Times New Roman"/>
          <w:color w:val="auto"/>
          <w:sz w:val="24"/>
          <w:szCs w:val="24"/>
        </w:rPr>
        <w:t xml:space="preserve">.1 </w:t>
      </w:r>
      <w:r>
        <w:rPr>
          <w:rFonts w:hint="eastAsia" w:ascii="Times New Roman" w:hAnsi="Times New Roman"/>
          <w:color w:val="auto"/>
          <w:sz w:val="24"/>
          <w:szCs w:val="24"/>
        </w:rPr>
        <w:t>具备良好的表达沟通能力，能通过口头陈述或书面方式准确表达机械复杂工程问题的解决方案、过程和结果，理解与业界同行和社会公众交流的差异性，能与业界同行及社会公众进行有效沟通和交流。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</w:t>
      </w:r>
      <w:r>
        <w:rPr>
          <w:rFonts w:hint="eastAsia" w:ascii="Times New Roman" w:hAnsi="Times New Roman"/>
          <w:color w:val="auto"/>
          <w:sz w:val="24"/>
          <w:szCs w:val="24"/>
        </w:rPr>
        <w:t>9</w:t>
      </w:r>
      <w:r>
        <w:rPr>
          <w:rFonts w:ascii="Times New Roman" w:hAnsi="Times New Roman"/>
          <w:color w:val="auto"/>
          <w:sz w:val="24"/>
          <w:szCs w:val="24"/>
        </w:rPr>
        <w:t xml:space="preserve">.2 </w:t>
      </w:r>
      <w:r>
        <w:rPr>
          <w:rFonts w:hint="eastAsia" w:ascii="Times New Roman" w:hAnsi="Times New Roman"/>
          <w:color w:val="auto"/>
          <w:sz w:val="24"/>
          <w:szCs w:val="24"/>
        </w:rPr>
        <w:t>了解机械电子工程领域的发展趋势、研究热点，具备一定的国际视野，理解和尊重世界不同语言和文化的差异性和多样性。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</w:t>
      </w:r>
      <w:r>
        <w:rPr>
          <w:rFonts w:hint="eastAsia" w:ascii="Times New Roman" w:hAnsi="Times New Roman"/>
          <w:color w:val="auto"/>
          <w:sz w:val="24"/>
          <w:szCs w:val="24"/>
        </w:rPr>
        <w:t>9</w:t>
      </w:r>
      <w:r>
        <w:rPr>
          <w:rFonts w:ascii="Times New Roman" w:hAnsi="Times New Roman"/>
          <w:color w:val="auto"/>
          <w:sz w:val="24"/>
          <w:szCs w:val="24"/>
        </w:rPr>
        <w:t xml:space="preserve">.3 </w:t>
      </w:r>
      <w:r>
        <w:rPr>
          <w:rFonts w:hint="eastAsia" w:ascii="Times New Roman" w:hAnsi="Times New Roman"/>
          <w:color w:val="auto"/>
          <w:sz w:val="24"/>
          <w:szCs w:val="24"/>
        </w:rPr>
        <w:t>在跨文化背景下具备语言和书面表达能力，能就机电产品设计开发、机电系统控制、机械制造等工程问题进行有效沟通和交流。</w:t>
      </w:r>
    </w:p>
    <w:p>
      <w:pPr>
        <w:spacing w:line="460" w:lineRule="exact"/>
        <w:ind w:firstLine="482" w:firstLineChars="200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10.</w:t>
      </w:r>
      <w:r>
        <w:rPr>
          <w:rFonts w:hint="eastAsia" w:cs="宋体"/>
          <w:b/>
          <w:bCs/>
          <w:color w:val="auto"/>
          <w:sz w:val="24"/>
          <w:szCs w:val="24"/>
        </w:rPr>
        <w:t>项目管理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：理解并掌握工程</w:t>
      </w:r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项目相关的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管理</w:t>
      </w:r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原理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与经济决策方法，并能在多学科环境中应用。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指标点1</w:t>
      </w:r>
      <w:r>
        <w:rPr>
          <w:rFonts w:hint="eastAsia" w:ascii="Times New Roman" w:hAnsi="Times New Roman"/>
          <w:color w:val="auto"/>
          <w:sz w:val="24"/>
          <w:szCs w:val="24"/>
        </w:rPr>
        <w:t>0</w:t>
      </w:r>
      <w:r>
        <w:rPr>
          <w:rFonts w:ascii="Times New Roman" w:hAnsi="Times New Roman"/>
          <w:color w:val="auto"/>
          <w:sz w:val="24"/>
          <w:szCs w:val="24"/>
        </w:rPr>
        <w:t xml:space="preserve">.1 </w:t>
      </w:r>
      <w:r>
        <w:rPr>
          <w:rFonts w:hint="eastAsia" w:ascii="Times New Roman" w:hAnsi="Times New Roman"/>
          <w:color w:val="auto"/>
          <w:sz w:val="24"/>
          <w:szCs w:val="24"/>
        </w:rPr>
        <w:t>理解工程项目中涉及的管理原理与经济决策方法。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指标点1</w:t>
      </w:r>
      <w:r>
        <w:rPr>
          <w:rFonts w:hint="eastAsia" w:ascii="Times New Roman" w:hAnsi="Times New Roman"/>
          <w:color w:val="auto"/>
          <w:sz w:val="24"/>
          <w:szCs w:val="24"/>
        </w:rPr>
        <w:t>0</w:t>
      </w:r>
      <w:r>
        <w:rPr>
          <w:rFonts w:ascii="Times New Roman" w:hAnsi="Times New Roman"/>
          <w:color w:val="auto"/>
          <w:sz w:val="24"/>
          <w:szCs w:val="24"/>
        </w:rPr>
        <w:t xml:space="preserve">.2 </w:t>
      </w:r>
      <w:r>
        <w:rPr>
          <w:rFonts w:hint="eastAsia" w:ascii="Times New Roman" w:hAnsi="Times New Roman"/>
          <w:color w:val="auto"/>
          <w:sz w:val="24"/>
          <w:szCs w:val="24"/>
        </w:rPr>
        <w:t>熟悉工程及产品全周期、全流程的成本构成，以及其中涉及的工程项目管理与经济决策问题。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指标点1</w:t>
      </w:r>
      <w:r>
        <w:rPr>
          <w:rFonts w:hint="eastAsia" w:ascii="Times New Roman" w:hAnsi="Times New Roman"/>
          <w:color w:val="auto"/>
          <w:sz w:val="24"/>
          <w:szCs w:val="24"/>
        </w:rPr>
        <w:t>0</w:t>
      </w:r>
      <w:r>
        <w:rPr>
          <w:rFonts w:ascii="Times New Roman" w:hAnsi="Times New Roman"/>
          <w:color w:val="auto"/>
          <w:sz w:val="24"/>
          <w:szCs w:val="24"/>
        </w:rPr>
        <w:t xml:space="preserve">.3 </w:t>
      </w:r>
      <w:r>
        <w:rPr>
          <w:rFonts w:hint="eastAsia" w:ascii="Times New Roman" w:hAnsi="Times New Roman"/>
          <w:color w:val="auto"/>
          <w:sz w:val="24"/>
          <w:szCs w:val="24"/>
        </w:rPr>
        <w:t>能在多学科环境下(包括模拟环境)，在设计开发解决方案的过程中，运用工程项目的管理原理与经济决策方法。</w:t>
      </w:r>
    </w:p>
    <w:p>
      <w:pPr>
        <w:spacing w:line="460" w:lineRule="exact"/>
        <w:ind w:firstLine="482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11.</w:t>
      </w:r>
      <w:r>
        <w:rPr>
          <w:rFonts w:hint="eastAsia" w:cs="宋体"/>
          <w:b/>
          <w:bCs/>
          <w:color w:val="auto"/>
          <w:sz w:val="24"/>
          <w:szCs w:val="24"/>
        </w:rPr>
        <w:t>终身学习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：</w:t>
      </w:r>
      <w:r>
        <w:rPr>
          <w:rFonts w:hint="eastAsia" w:ascii="Times New Roman" w:hAnsi="Times New Roman"/>
          <w:b/>
          <w:bCs/>
          <w:color w:val="auto"/>
          <w:sz w:val="24"/>
          <w:szCs w:val="24"/>
        </w:rPr>
        <w:t>终身学习。具有自主学习和终身学习的意识和能力，能够理解广泛的技术变革对工程和社会的影响，适应新技术变革，具有批判性思维能力。</w:t>
      </w:r>
    </w:p>
    <w:p>
      <w:pPr>
        <w:spacing w:line="46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指标点1</w:t>
      </w:r>
      <w:r>
        <w:rPr>
          <w:rFonts w:hint="eastAsia" w:ascii="Times New Roman" w:hAnsi="Times New Roman"/>
          <w:color w:val="auto"/>
          <w:sz w:val="24"/>
          <w:szCs w:val="24"/>
        </w:rPr>
        <w:t>1</w:t>
      </w:r>
      <w:r>
        <w:rPr>
          <w:rFonts w:ascii="Times New Roman" w:hAnsi="Times New Roman"/>
          <w:color w:val="auto"/>
          <w:sz w:val="24"/>
          <w:szCs w:val="24"/>
        </w:rPr>
        <w:t xml:space="preserve">.1 </w:t>
      </w:r>
      <w:r>
        <w:rPr>
          <w:rFonts w:hint="eastAsia" w:ascii="Times New Roman" w:hAnsi="Times New Roman"/>
          <w:color w:val="auto"/>
          <w:sz w:val="24"/>
          <w:szCs w:val="24"/>
        </w:rPr>
        <w:t>能够认识到自主学习和终身学习的重要性和必要性，能够理解广泛的技术变革对工程和社会的影响。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指标点1</w:t>
      </w:r>
      <w:r>
        <w:rPr>
          <w:rFonts w:hint="eastAsia" w:ascii="Times New Roman" w:hAnsi="Times New Roman"/>
          <w:color w:val="auto"/>
          <w:sz w:val="24"/>
          <w:szCs w:val="24"/>
        </w:rPr>
        <w:t>1</w:t>
      </w:r>
      <w:r>
        <w:rPr>
          <w:rFonts w:ascii="Times New Roman" w:hAnsi="Times New Roman"/>
          <w:color w:val="auto"/>
          <w:sz w:val="24"/>
          <w:szCs w:val="24"/>
        </w:rPr>
        <w:t xml:space="preserve">.2 </w:t>
      </w:r>
      <w:r>
        <w:rPr>
          <w:rFonts w:hint="eastAsia" w:ascii="Times New Roman" w:hAnsi="Times New Roman"/>
          <w:color w:val="auto"/>
          <w:sz w:val="24"/>
          <w:szCs w:val="24"/>
        </w:rPr>
        <w:t>掌握正确的学习方法，能适应新技术变革，具有批判性思维能力。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三、主干学科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</w:rPr>
        <w:t>机械工程、控制科学与工程。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四、专业核心课程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工程图学</w:t>
      </w:r>
      <w:r>
        <w:rPr>
          <w:rFonts w:ascii="Times New Roman" w:hAnsi="Times New Roman"/>
          <w:color w:val="auto"/>
          <w:sz w:val="24"/>
        </w:rPr>
        <w:t>、</w:t>
      </w:r>
      <w:r>
        <w:rPr>
          <w:rFonts w:hint="eastAsia" w:ascii="Times New Roman" w:hAnsi="Times New Roman"/>
          <w:color w:val="auto"/>
          <w:sz w:val="24"/>
        </w:rPr>
        <w:t>电工电子学、工程力学、</w:t>
      </w:r>
      <w:r>
        <w:rPr>
          <w:rFonts w:ascii="Times New Roman" w:hAnsi="Times New Roman"/>
          <w:color w:val="auto"/>
          <w:sz w:val="24"/>
        </w:rPr>
        <w:t>机械原理、机械设计、</w:t>
      </w:r>
      <w:r>
        <w:rPr>
          <w:rFonts w:hint="eastAsia" w:ascii="Times New Roman" w:hAnsi="Times New Roman"/>
          <w:color w:val="auto"/>
          <w:sz w:val="24"/>
        </w:rPr>
        <w:t>Matlab及工程应用、</w:t>
      </w:r>
      <w:r>
        <w:rPr>
          <w:rFonts w:ascii="Times New Roman" w:hAnsi="Times New Roman"/>
          <w:color w:val="auto"/>
          <w:sz w:val="24"/>
        </w:rPr>
        <w:t>控制工程基础、液压与气压传动。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五、主要实践环节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电工电子实践、工程图学实践、液压与气动系统性能试验、机械基础综合实验、机械设计课程设计、工业机器人综合实践、生产实践、毕业设计(论文)。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六、学制、学位及毕业学分要求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基本学制为2年</w:t>
      </w:r>
      <w:r>
        <w:rPr>
          <w:rFonts w:hint="eastAsia" w:ascii="Times New Roman" w:hAnsi="Times New Roman"/>
          <w:color w:val="auto"/>
          <w:sz w:val="24"/>
        </w:rPr>
        <w:t>，弹性学制2～4年</w:t>
      </w:r>
      <w:r>
        <w:rPr>
          <w:rFonts w:ascii="Times New Roman" w:hAnsi="Times New Roman"/>
          <w:color w:val="auto"/>
          <w:sz w:val="24"/>
        </w:rPr>
        <w:t>。学生修完本专业人才培养方案所规定的各类学分达到</w:t>
      </w:r>
      <w:r>
        <w:rPr>
          <w:rFonts w:hint="eastAsia" w:ascii="Times New Roman" w:hAnsi="Times New Roman"/>
          <w:color w:val="auto"/>
          <w:sz w:val="24"/>
        </w:rPr>
        <w:t>80</w:t>
      </w:r>
      <w:r>
        <w:rPr>
          <w:rFonts w:ascii="Times New Roman" w:hAnsi="Times New Roman"/>
          <w:color w:val="auto"/>
          <w:sz w:val="24"/>
        </w:rPr>
        <w:t>学分（含第二课堂2学分），符合《衢州学院学士学位授予办法》，授予工学学士学位。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七、毕业要求对培养目标的支撑矩阵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</w:rPr>
        <w:t>毕业要求对培养目标的支撑矩阵（附表1）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八、毕业要求达成矩阵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</w:rPr>
        <w:t>毕业要求达成矩阵（附表2）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九、专业课程设置与教学进程计划表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</w:rPr>
        <w:t>课程设置与教学进程计划表（附表3）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十、课程学分、学时分布情况表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</w:rPr>
        <w:t>课程学分（学时）分布情况表（附表4）</w:t>
      </w:r>
    </w:p>
    <w:p>
      <w:pPr>
        <w:spacing w:line="460" w:lineRule="exact"/>
        <w:ind w:firstLine="562" w:firstLineChars="200"/>
        <w:rPr>
          <w:rFonts w:ascii="Times New Roman" w:hAnsi="Times New Roman" w:eastAsia="黑体"/>
          <w:b/>
          <w:color w:val="auto"/>
          <w:sz w:val="28"/>
          <w:szCs w:val="28"/>
        </w:rPr>
      </w:pPr>
      <w:r>
        <w:rPr>
          <w:rFonts w:ascii="Times New Roman" w:hAnsi="Times New Roman" w:eastAsia="黑体"/>
          <w:b/>
          <w:color w:val="auto"/>
          <w:sz w:val="28"/>
          <w:szCs w:val="28"/>
        </w:rPr>
        <w:t>十</w:t>
      </w:r>
      <w:r>
        <w:rPr>
          <w:rFonts w:hint="eastAsia" w:ascii="Times New Roman" w:hAnsi="Times New Roman" w:eastAsia="黑体"/>
          <w:b/>
          <w:color w:val="auto"/>
          <w:sz w:val="28"/>
          <w:szCs w:val="28"/>
        </w:rPr>
        <w:t>一</w:t>
      </w:r>
      <w:r>
        <w:rPr>
          <w:rFonts w:ascii="Times New Roman" w:hAnsi="Times New Roman" w:eastAsia="黑体"/>
          <w:b/>
          <w:color w:val="auto"/>
          <w:sz w:val="28"/>
          <w:szCs w:val="28"/>
        </w:rPr>
        <w:t>、课程地图</w:t>
      </w:r>
    </w:p>
    <w:p>
      <w:pPr>
        <w:spacing w:line="400" w:lineRule="exact"/>
        <w:ind w:firstLine="480" w:firstLineChars="20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</w:rPr>
        <w:t>课程地图（附图1）</w:t>
      </w:r>
    </w:p>
    <w:p>
      <w:pPr>
        <w:spacing w:line="300" w:lineRule="exact"/>
        <w:rPr>
          <w:rFonts w:ascii="Times New Roman" w:hAnsi="Times New Roman"/>
          <w:color w:val="auto"/>
          <w:szCs w:val="32"/>
        </w:rPr>
      </w:pPr>
    </w:p>
    <w:p>
      <w:pPr>
        <w:widowControl/>
        <w:jc w:val="left"/>
        <w:rPr>
          <w:rFonts w:ascii="Times New Roman" w:hAnsi="Times New Roman"/>
          <w:b/>
          <w:bCs/>
          <w:color w:val="auto"/>
          <w:szCs w:val="32"/>
        </w:rPr>
      </w:pPr>
      <w:r>
        <w:rPr>
          <w:rFonts w:ascii="Times New Roman" w:hAnsi="Times New Roman"/>
          <w:b/>
          <w:bCs/>
          <w:color w:val="auto"/>
          <w:szCs w:val="32"/>
        </w:rPr>
        <w:br w:type="page"/>
      </w:r>
    </w:p>
    <w:p>
      <w:pPr>
        <w:spacing w:line="300" w:lineRule="exact"/>
        <w:rPr>
          <w:rFonts w:ascii="Times New Roman" w:hAnsi="Times New Roman"/>
          <w:b/>
          <w:bCs/>
          <w:i/>
          <w:iCs/>
          <w:color w:val="auto"/>
          <w:szCs w:val="32"/>
        </w:rPr>
      </w:pPr>
      <w:r>
        <w:rPr>
          <w:rFonts w:ascii="Times New Roman" w:hAnsi="Times New Roman"/>
          <w:b/>
          <w:bCs/>
          <w:color w:val="auto"/>
          <w:szCs w:val="32"/>
        </w:rPr>
        <w:t>附表1：</w:t>
      </w:r>
    </w:p>
    <w:p>
      <w:pPr>
        <w:spacing w:before="156" w:beforeLines="50" w:after="156" w:afterLines="50" w:line="400" w:lineRule="exact"/>
        <w:jc w:val="center"/>
        <w:rPr>
          <w:rFonts w:hint="eastAsia" w:ascii="宋体" w:hAnsi="宋体"/>
          <w:b/>
          <w:color w:val="auto"/>
          <w:kern w:val="0"/>
          <w:sz w:val="24"/>
          <w:szCs w:val="32"/>
        </w:rPr>
      </w:pPr>
      <w:r>
        <w:rPr>
          <w:rFonts w:ascii="宋体" w:hAnsi="宋体"/>
          <w:b/>
          <w:color w:val="auto"/>
          <w:sz w:val="24"/>
          <w:szCs w:val="32"/>
        </w:rPr>
        <w:t>表1  毕业要求对培养目标的支撑矩阵</w:t>
      </w:r>
    </w:p>
    <w:tbl>
      <w:tblPr>
        <w:tblStyle w:val="8"/>
        <w:tblW w:w="87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毕业要求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培养目标1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培养目标2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培养目标3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培养目标4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培养目标5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、工程知识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、问题分析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、设计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</w:rPr>
              <w:t>/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开发解决方案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、研究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、使用现代工具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、工程与可持续发展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7、伦理和职业规范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8、个人与团队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9、沟通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0、项目管理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2551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1、终身学习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  <w:tc>
          <w:tcPr>
            <w:tcW w:w="124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sym w:font="Symbol" w:char="F0D6"/>
            </w:r>
          </w:p>
        </w:tc>
      </w:tr>
    </w:tbl>
    <w:p>
      <w:pPr>
        <w:spacing w:line="540" w:lineRule="exact"/>
        <w:rPr>
          <w:rFonts w:ascii="Times New Roman" w:hAnsi="Times New Roman"/>
          <w:color w:val="auto"/>
          <w:szCs w:val="32"/>
        </w:rPr>
      </w:pPr>
    </w:p>
    <w:p>
      <w:pPr>
        <w:widowControl/>
        <w:spacing w:before="156" w:beforeLines="50" w:after="156" w:afterLines="50" w:line="400" w:lineRule="exact"/>
        <w:jc w:val="left"/>
        <w:rPr>
          <w:rFonts w:ascii="Times New Roman" w:hAnsi="Times New Roman"/>
          <w:b/>
          <w:bCs/>
          <w:color w:val="auto"/>
          <w:sz w:val="18"/>
          <w:szCs w:val="32"/>
        </w:rPr>
      </w:pPr>
      <w:r>
        <w:rPr>
          <w:rFonts w:ascii="Times New Roman" w:hAnsi="Times New Roman"/>
          <w:color w:val="auto"/>
          <w:szCs w:val="32"/>
        </w:rPr>
        <w:br w:type="page"/>
      </w:r>
      <w:r>
        <w:rPr>
          <w:rFonts w:ascii="Times New Roman" w:hAnsi="Times New Roman"/>
          <w:b/>
          <w:bCs/>
          <w:color w:val="auto"/>
          <w:szCs w:val="32"/>
        </w:rPr>
        <w:t xml:space="preserve">附表2：  </w:t>
      </w:r>
    </w:p>
    <w:p>
      <w:pPr>
        <w:spacing w:before="156" w:beforeLines="50" w:after="156" w:afterLines="50" w:line="400" w:lineRule="exact"/>
        <w:jc w:val="center"/>
        <w:rPr>
          <w:rFonts w:ascii="Times New Roman" w:hAnsi="Times New Roman" w:eastAsia="黑体"/>
          <w:b/>
          <w:color w:val="auto"/>
          <w:sz w:val="24"/>
          <w:szCs w:val="32"/>
        </w:rPr>
      </w:pPr>
      <w:r>
        <w:rPr>
          <w:rFonts w:ascii="Times New Roman" w:hAnsi="Times New Roman" w:eastAsia="黑体"/>
          <w:b/>
          <w:color w:val="auto"/>
          <w:sz w:val="24"/>
          <w:szCs w:val="32"/>
        </w:rPr>
        <w:t>表2   毕业要求达成矩阵</w:t>
      </w:r>
    </w:p>
    <w:tbl>
      <w:tblPr>
        <w:tblStyle w:val="8"/>
        <w:tblW w:w="91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686"/>
        <w:gridCol w:w="4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Cs w:val="18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  <w:szCs w:val="18"/>
              </w:rPr>
              <w:t>毕业要求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Cs w:val="18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  <w:szCs w:val="18"/>
              </w:rPr>
              <w:t>指标点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Cs w:val="18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  <w:szCs w:val="18"/>
              </w:rPr>
              <w:t>主要支撑课程及支撑强度，用“H（强）”“M（中）”“L（弱）”表示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1.工程知识：能够将数学、自然科学、计算、工程基础和专业知识用于解决复杂工程问题。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指标点1.1 能将数学、自然科学、计算、工程科学的语言工具用于机电产品设计开发、机电系统控制、机械制造等工程问题的表述。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高等数学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指标点1.2 能够经过合理的简化、推理和分析，对机电产品设计开发、机电系统控制、机械制造等工程问题建立数学模型并求解。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机械原理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、控制工程基础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指标点1.3 能够将相关知识和数学模型方法，用于推演、分析机电产品设计开发、机电系统控制、机械制造等工程问题。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控制工程基础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、工程力学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（H）、机械设计（H）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指标点1.4 能够将工程基础和专业知识，用于机电产品设计开发、机电系统控制、机械制造等工程问题的解决方案的比较与综合。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液压与气压传动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2.问题分析：能够应用数学、自然科学和工程科学的第一性原理，识别、表达并通过文献研究分析复杂工程问题，综合考虑可持续发展的要求，以获得有效结论。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指标点2.1 能够应用数学、自然科学和工程科学的第一性原理，识别和判断机电产品设计开发、机电系统控制、机械制造等工程问题的关键环节。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工程力学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、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电工电子学（H）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指标点2.2 能够基于相关科学原理和数学模型方法，正确表达机电产品设计开发、机电系统控制、机械制造等工程问题。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工程图学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、高等数学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指标点2.3 能够认识到解决机电产品设计开发、机电系统控制、机械制造等工程问题的解决方案的多样性，通过文献研究寻求可替代的解决方案。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液压与气压传动（M）、文献检索与科技论文写作（H）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指标点2.4 能运用相关科学原理，借助文献研究，分析机电产品设计开发、机电系统控制、机械制造过程中的关键影响因素，综合考虑可持续发展的要求，获得有效结论。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机械设计课程设计（H）、工业机器人综合实践（M）、毕业设计（论文）（H）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3.设计/开发解决方案：能够针对复杂工程问题开发和设计解决方案，设计满足特定需求的系统、单元（部件）或工艺流程，体现创新性，并从健康与安全、全生命周期成本与净零碳要求、法律与伦理、社会与文化等角度考虑可行性。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指标点3.1 掌握机电装备、控制系统的设计和产品开发全周期、全流程的基本设计/开发方法和技术，了解影响设计目标和技术方案的各种因素。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工程力学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（H）、电工电子学（H）、机械设计（H）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1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指标点3.2 能够针对机电装备、控制系统的设计和开发的特定需求，完成机械零部件、控制单元的设计。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工程图学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3.3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能够对机电装备、控制系统或工艺流程进行设计，在设计中体现创新意识。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电工电子学（H）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指标点3.4 在机电装备、控制系统的设计开发过程中能够从健康与安全、全生命周期成本与净零碳要求、法律与伦理、社会与文化等角度考虑可行性。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生产实践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（M）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、毕业设计（论文）（H）</w:t>
            </w:r>
          </w:p>
        </w:tc>
      </w:tr>
    </w:tbl>
    <w:p>
      <w:pPr>
        <w:widowControl/>
        <w:jc w:val="left"/>
        <w:rPr>
          <w:rFonts w:ascii="Times New Roman" w:hAnsi="Times New Roman"/>
          <w:b/>
          <w:bCs/>
          <w:color w:val="auto"/>
          <w:szCs w:val="32"/>
        </w:rPr>
      </w:pPr>
      <w:r>
        <w:rPr>
          <w:rFonts w:ascii="Times New Roman" w:hAnsi="Times New Roman"/>
          <w:b/>
          <w:bCs/>
          <w:color w:val="auto"/>
          <w:szCs w:val="32"/>
        </w:rPr>
        <w:br w:type="page"/>
      </w:r>
      <w:r>
        <w:rPr>
          <w:rFonts w:ascii="Times New Roman" w:hAnsi="Times New Roman"/>
          <w:b/>
          <w:bCs/>
          <w:color w:val="auto"/>
          <w:szCs w:val="32"/>
        </w:rPr>
        <w:t>续表：</w:t>
      </w:r>
    </w:p>
    <w:p>
      <w:pPr>
        <w:spacing w:line="400" w:lineRule="exact"/>
        <w:jc w:val="left"/>
        <w:rPr>
          <w:rFonts w:ascii="Times New Roman" w:hAnsi="Times New Roman" w:eastAsia="黑体"/>
          <w:color w:val="auto"/>
          <w:sz w:val="32"/>
          <w:szCs w:val="32"/>
        </w:rPr>
      </w:pPr>
    </w:p>
    <w:tbl>
      <w:tblPr>
        <w:tblStyle w:val="8"/>
        <w:tblW w:w="91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3261"/>
        <w:gridCol w:w="4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Cs w:val="18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  <w:szCs w:val="18"/>
              </w:rPr>
              <w:t>毕业要求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Cs w:val="18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  <w:szCs w:val="18"/>
              </w:rPr>
              <w:t>指标点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Cs w:val="18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  <w:szCs w:val="18"/>
              </w:rPr>
              <w:t>主要支撑课程及支撑强度，用“H（强）”“M（中）”“L（弱）”表示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4.研究：能够基于科学原理并采用科学方法对复杂工程问题进行研究，包括设计实验、分析与解释数据、并通过信息综合得到合理有效的结论。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指标点4.1 能够基于科学原理，采用科学方法，调研和分析机电产品设计开发、机电系统控制、机械制造等工程问题的解决方案。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机械原理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（H）、电工电子学（H）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指标点4.2 能够根据机电产品设计开发、机电系统控制、机械制造等工程问题，选择研究路线，设计实验方案。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MATLAB及工程应用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（M）、机械设计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指标点4.3 能够根据实验方案构建实验系统，安全地开展实验，正确地采集实验数据。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电工电子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实践（H）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指标点4.4 能够根据研究需要，分析、解释和评价实验数据，并通过信息综合得到合理有效的结论。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机械基础综合实验（H）、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液压与气动系统性能试验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1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5.使用现代工具：能够针对复杂工程问题，开发、选择与使用恰当的技术、资源、现代工程工具和信息技术工具，包括对复杂工程的预测与模拟，并能理解局限性。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指标点5.1 了解机械电子工程专业常用的现代仪器、信息技术工具、工程工具和模拟软件的使用原理和方法，并理解其局限性。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MATLAB及工程应用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（H）、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电工电子实践（H）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指标点5.2 能够选择与使用恰当的仪器、信息资源、工程工具和专业模拟软件，对机电产品设计开发、机电系统控制、机械制造等工程问题进行分析、计算与设计。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电工电子学（H）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指标点5.3 能够针对机电装备、控制系统的设计开发，选用满足特定需求的现代工具，模拟和预测机电产品、机电系统控制、机械制造等，并能够分析其局限性。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工业机器人综合实践（H）、毕业设计（论文）（H）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6. 工程与可持续发展。在解决复杂工程问题时，能够基于工程相关背景知识，分析和评价工程实践对健康、安全、环境、法律以及经济和社会可持续发展的影响，并理解应承担的责任。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指标点6.1 了解机械电子工程及相关领域的技术标准体系、产业政策和法律法规，能够理解可持续发展的理念和内涵。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机械设计课程设计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（M）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、形势与政策（H）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指标点6.2 能够分析和评价工程实践对健康、安全、环境、法律以及经济和社会可持续发展的影响，并理解应承担的责任。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形势与政策（H）、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毕业设计（论文）（M）</w:t>
            </w:r>
          </w:p>
        </w:tc>
      </w:tr>
    </w:tbl>
    <w:p>
      <w:pPr>
        <w:spacing w:line="540" w:lineRule="exact"/>
        <w:rPr>
          <w:rFonts w:ascii="Times New Roman" w:hAnsi="Times New Roman"/>
          <w:color w:val="auto"/>
          <w:szCs w:val="32"/>
        </w:rPr>
      </w:pPr>
    </w:p>
    <w:p>
      <w:pPr>
        <w:spacing w:line="540" w:lineRule="exact"/>
        <w:rPr>
          <w:rFonts w:ascii="Times New Roman" w:hAnsi="Times New Roman"/>
          <w:color w:val="auto"/>
          <w:szCs w:val="32"/>
        </w:rPr>
      </w:pPr>
    </w:p>
    <w:p>
      <w:pPr>
        <w:widowControl/>
        <w:jc w:val="left"/>
        <w:rPr>
          <w:rFonts w:ascii="Times New Roman" w:hAnsi="Times New Roman"/>
          <w:color w:val="auto"/>
          <w:szCs w:val="32"/>
        </w:rPr>
      </w:pPr>
      <w:r>
        <w:rPr>
          <w:rFonts w:ascii="Times New Roman" w:hAnsi="Times New Roman"/>
          <w:color w:val="auto"/>
          <w:szCs w:val="32"/>
        </w:rPr>
        <w:br w:type="page"/>
      </w:r>
    </w:p>
    <w:p>
      <w:pPr>
        <w:widowControl/>
        <w:jc w:val="left"/>
        <w:rPr>
          <w:rFonts w:ascii="Times New Roman" w:hAnsi="Times New Roman"/>
          <w:b/>
          <w:bCs/>
          <w:color w:val="auto"/>
          <w:szCs w:val="32"/>
        </w:rPr>
      </w:pPr>
      <w:r>
        <w:rPr>
          <w:rFonts w:ascii="Times New Roman" w:hAnsi="Times New Roman"/>
          <w:b/>
          <w:bCs/>
          <w:color w:val="auto"/>
          <w:szCs w:val="32"/>
        </w:rPr>
        <w:t>续表：</w:t>
      </w:r>
    </w:p>
    <w:p>
      <w:pPr>
        <w:spacing w:line="300" w:lineRule="exact"/>
        <w:rPr>
          <w:rFonts w:ascii="Times New Roman" w:hAnsi="Times New Roman"/>
          <w:b/>
          <w:bCs/>
          <w:color w:val="auto"/>
          <w:szCs w:val="32"/>
        </w:rPr>
      </w:pPr>
    </w:p>
    <w:tbl>
      <w:tblPr>
        <w:tblStyle w:val="8"/>
        <w:tblW w:w="926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5"/>
        <w:gridCol w:w="3257"/>
        <w:gridCol w:w="42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Cs w:val="18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  <w:szCs w:val="18"/>
              </w:rPr>
              <w:t>毕业要求</w:t>
            </w: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Cs w:val="18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  <w:szCs w:val="18"/>
              </w:rPr>
              <w:t>指标点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/>
                <w:b/>
                <w:bCs/>
                <w:color w:val="auto"/>
                <w:kern w:val="0"/>
                <w:szCs w:val="18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  <w:szCs w:val="18"/>
              </w:rPr>
              <w:t xml:space="preserve">主要支撑课程及支撑强度，用“H（强）”“M（中）”“L（弱）”表示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7. 伦理和职业规范。有工程报国、工程为民的意识，具有人文社会科学素养和社会责任感，能够理解和应用工程伦理，在工程实践中遵守工程职业道德、规范和相关法律，履行责任。</w:t>
            </w: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指标点7.1 有工程报国、工程为民的意识，具有人文社会科学素养和社会责任感，身心健康。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形势与政策（H）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指标点7.2 能够理解和应用工程伦理，在工程实践中遵守工程职业道德、规范和相关法律，履行责任。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形势与政策（H）、生产实践（H）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指标点7.3 理解机械电子工程师对公众的安全、健康和福祉，以及环境保护的社会责任，能够在工程实践中自觉履行责任。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大学生就业指导（M）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8.个人与团队：能够在多样化、多学科背景下的团队中承担个体、团队成员以及负责人的角色。</w:t>
            </w: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指标点8.1 能与多样化、多学科背景下的团队其他成员有效沟通与交流，听取并综合其他成员的意见与建议。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机械基础综合实验（H）、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第二课堂</w:t>
            </w:r>
            <w:r>
              <w:rPr>
                <w:rFonts w:hint="eastAsia" w:ascii="Times New Roman" w:hAnsi="Times New Roman" w:eastAsia="仿宋_GB2312"/>
                <w:color w:val="auto"/>
                <w:sz w:val="18"/>
                <w:szCs w:val="18"/>
              </w:rPr>
              <w:t>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8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指标点8.2 具备团队意识和个人责任，能够在多样化、多学科背景下的团队中独立或合作开展工作，能够组织、协调和指挥团队开展工作。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工程图学实践（H）、液压与气动系统性能试验（M）、生产实践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（H）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、大学生就业指导（M）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9.沟通：沟通。能够就复杂工程问题与业界同行及社会公众进行有效沟通和交流，包括撰写报告和设计文稿、陈述发言、清晰表达或回应指令；能够在跨文化背景下进行沟通和交流，理解、尊重语言和文化差异。</w:t>
            </w: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指标点9.1 具备良好的表达沟通能力，能通过口头陈述或书面方式准确表达机械复杂工程问题的解决方案、过程和结果，理解与业界同行和社会公众交流的差异性，能与业界同行及社会公众进行有效沟通和交流。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毕业设计（论文）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指标点9.2 了解机械电子工程领域的发展趋势、研究热点，具备一定的国际视野，理解和尊重世界不同语言和文化的差异性和多样性。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（M）、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第二课堂</w:t>
            </w:r>
            <w:r>
              <w:rPr>
                <w:rFonts w:hint="eastAsia" w:ascii="Times New Roman" w:hAnsi="Times New Roman" w:eastAsia="仿宋_GB2312"/>
                <w:color w:val="auto"/>
                <w:sz w:val="18"/>
                <w:szCs w:val="18"/>
              </w:rPr>
              <w:t>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指标点9.3 在跨文化背景下具备语言和书面表达能力，能就机电产品设计开发、机电系统控制、机械制造等工程问题进行有效沟通和交流。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（H）、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文献检索与科技论文写作（M）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10.项目管理：理解并掌握工程项目相关的管理原理与经济决策方法，并能在多学科环境中应用。</w:t>
            </w: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指标点10.1 理解工程项目中涉及的管理原理与经济决策方法。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第二课堂</w:t>
            </w:r>
            <w:r>
              <w:rPr>
                <w:rFonts w:hint="eastAsia" w:ascii="Times New Roman" w:hAnsi="Times New Roman" w:eastAsia="仿宋_GB2312"/>
                <w:color w:val="auto"/>
                <w:sz w:val="18"/>
                <w:szCs w:val="18"/>
              </w:rPr>
              <w:t>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指标点10.2 熟悉工程及产品全周期、全流程的成本构成，以及其中涉及的工程项目管理与经济决策问题。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生产实践（H）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指标点10.3 能在多学科环境下(包括模拟环境)，在设计开发解决方案的过程中，运用工程项目的管理原理与经济决策方法。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毕业设计（论文）（M）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8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11.终身学习：终身学习。具有自主学习和终身学习的意识和能力，能够理解广泛的技术变革对工程和社会的影响，适应新技术变革，具有批判性思维能力。</w:t>
            </w: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指标点11.1 能够认识到自主学习和终身学习的重要性和必要性，能够理解广泛的技术变革对工程和社会的影响。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第二课堂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（M）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8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指标点11.2 掌握正确的学习方法，能适应新技术变革，具有批判性思维能力。</w:t>
            </w:r>
          </w:p>
        </w:tc>
        <w:tc>
          <w:tcPr>
            <w:tcW w:w="4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毕业设计（论文）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（M）</w:t>
            </w:r>
          </w:p>
        </w:tc>
      </w:tr>
    </w:tbl>
    <w:p>
      <w:pPr>
        <w:spacing w:line="300" w:lineRule="exact"/>
        <w:jc w:val="left"/>
        <w:rPr>
          <w:rFonts w:ascii="Times New Roman" w:hAnsi="Times New Roman"/>
          <w:b/>
          <w:bCs/>
          <w:color w:val="auto"/>
          <w:szCs w:val="32"/>
        </w:rPr>
        <w:sectPr>
          <w:headerReference r:id="rId3" w:type="default"/>
          <w:footerReference r:id="rId4" w:type="default"/>
          <w:pgSz w:w="11906" w:h="16838"/>
          <w:pgMar w:top="1134" w:right="1418" w:bottom="1134" w:left="1418" w:header="851" w:footer="850" w:gutter="0"/>
          <w:pgNumType w:start="1"/>
          <w:cols w:space="0" w:num="1"/>
          <w:docGrid w:type="lines" w:linePitch="312" w:charSpace="0"/>
        </w:sectPr>
      </w:pPr>
    </w:p>
    <w:p>
      <w:pPr>
        <w:spacing w:line="300" w:lineRule="exact"/>
        <w:rPr>
          <w:rFonts w:ascii="Times New Roman" w:hAnsi="Times New Roman"/>
          <w:b/>
          <w:bCs/>
          <w:color w:val="auto"/>
          <w:szCs w:val="32"/>
        </w:rPr>
      </w:pPr>
      <w:r>
        <w:rPr>
          <w:rFonts w:ascii="Times New Roman" w:hAnsi="Times New Roman"/>
          <w:b/>
          <w:bCs/>
          <w:color w:val="auto"/>
          <w:szCs w:val="32"/>
        </w:rPr>
        <w:t>附表3：</w:t>
      </w:r>
    </w:p>
    <w:p>
      <w:pPr>
        <w:spacing w:before="156" w:beforeLines="50" w:after="156" w:afterLines="50" w:line="400" w:lineRule="exact"/>
        <w:jc w:val="center"/>
        <w:rPr>
          <w:rFonts w:ascii="Times New Roman" w:hAnsi="Times New Roman" w:eastAsia="黑体"/>
          <w:b/>
          <w:color w:val="auto"/>
          <w:sz w:val="24"/>
          <w:szCs w:val="32"/>
        </w:rPr>
      </w:pPr>
      <w:r>
        <w:rPr>
          <w:rFonts w:ascii="Times New Roman" w:hAnsi="Times New Roman" w:eastAsia="黑体"/>
          <w:b/>
          <w:color w:val="auto"/>
          <w:sz w:val="24"/>
          <w:szCs w:val="32"/>
        </w:rPr>
        <w:t>表3.1 课程设置与教学进程计划表</w:t>
      </w:r>
      <w:r>
        <w:rPr>
          <w:rFonts w:ascii="Times New Roman" w:hAnsi="Times New Roman"/>
          <w:b/>
          <w:bCs/>
          <w:color w:val="auto"/>
          <w:szCs w:val="24"/>
        </w:rPr>
        <w:t xml:space="preserve"> </w:t>
      </w:r>
    </w:p>
    <w:tbl>
      <w:tblPr>
        <w:tblStyle w:val="8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5"/>
        <w:gridCol w:w="320"/>
        <w:gridCol w:w="1160"/>
        <w:gridCol w:w="2219"/>
        <w:gridCol w:w="443"/>
        <w:gridCol w:w="590"/>
        <w:gridCol w:w="590"/>
        <w:gridCol w:w="442"/>
        <w:gridCol w:w="442"/>
        <w:gridCol w:w="442"/>
        <w:gridCol w:w="443"/>
        <w:gridCol w:w="442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595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类别</w:t>
            </w:r>
          </w:p>
        </w:tc>
        <w:tc>
          <w:tcPr>
            <w:tcW w:w="116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课程编号</w:t>
            </w:r>
          </w:p>
        </w:tc>
        <w:tc>
          <w:tcPr>
            <w:tcW w:w="221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443" w:type="dxa"/>
            <w:vMerge w:val="restart"/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Times New Roman" w:hAnsi="Times New Roman" w:eastAsia="黑体"/>
                <w:color w:val="auto"/>
              </w:rPr>
            </w:pPr>
            <w:r>
              <w:rPr>
                <w:rFonts w:ascii="Times New Roman" w:hAnsi="Times New Roman" w:eastAsia="黑体"/>
                <w:color w:val="auto"/>
              </w:rPr>
              <w:t>学分</w:t>
            </w:r>
          </w:p>
        </w:tc>
        <w:tc>
          <w:tcPr>
            <w:tcW w:w="590" w:type="dxa"/>
            <w:vMerge w:val="restart"/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Times New Roman" w:hAnsi="Times New Roman" w:eastAsia="黑体"/>
                <w:color w:val="auto"/>
              </w:rPr>
            </w:pPr>
            <w:r>
              <w:rPr>
                <w:rFonts w:ascii="Times New Roman" w:hAnsi="Times New Roman" w:eastAsia="黑体"/>
                <w:color w:val="auto"/>
              </w:rPr>
              <w:t>课内</w:t>
            </w:r>
          </w:p>
          <w:p>
            <w:pPr>
              <w:pStyle w:val="6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Times New Roman" w:hAnsi="Times New Roman" w:eastAsia="黑体"/>
                <w:color w:val="auto"/>
              </w:rPr>
            </w:pPr>
            <w:r>
              <w:rPr>
                <w:rFonts w:ascii="Times New Roman" w:hAnsi="Times New Roman" w:eastAsia="黑体"/>
                <w:color w:val="auto"/>
              </w:rPr>
              <w:t>学时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学时分配</w:t>
            </w:r>
          </w:p>
        </w:tc>
        <w:tc>
          <w:tcPr>
            <w:tcW w:w="1769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各学期周学时数</w:t>
            </w:r>
          </w:p>
        </w:tc>
        <w:tc>
          <w:tcPr>
            <w:tcW w:w="131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2" w:hRule="atLeast"/>
          <w:jc w:val="center"/>
        </w:trPr>
        <w:tc>
          <w:tcPr>
            <w:tcW w:w="59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  <w:tc>
          <w:tcPr>
            <w:tcW w:w="1160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  <w:tc>
          <w:tcPr>
            <w:tcW w:w="2219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讲课</w:t>
            </w:r>
          </w:p>
        </w:tc>
        <w:tc>
          <w:tcPr>
            <w:tcW w:w="44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实践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1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2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3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4</w:t>
            </w:r>
          </w:p>
        </w:tc>
        <w:tc>
          <w:tcPr>
            <w:tcW w:w="1318" w:type="dxa"/>
            <w:vMerge w:val="restart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17" w:hRule="atLeast"/>
          <w:jc w:val="center"/>
        </w:trPr>
        <w:tc>
          <w:tcPr>
            <w:tcW w:w="595" w:type="dxa"/>
            <w:gridSpan w:val="2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160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219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90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2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1318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0" w:hRule="atLeast"/>
          <w:jc w:val="center"/>
        </w:trPr>
        <w:tc>
          <w:tcPr>
            <w:tcW w:w="27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通识课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程</w:t>
            </w:r>
          </w:p>
        </w:tc>
        <w:tc>
          <w:tcPr>
            <w:tcW w:w="32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116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10100431</w:t>
            </w:r>
          </w:p>
        </w:tc>
        <w:tc>
          <w:tcPr>
            <w:tcW w:w="2219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高等数学B2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color w:val="auto"/>
                <w:sz w:val="18"/>
                <w:szCs w:val="18"/>
              </w:rPr>
              <w:t>Advanced Mathematics B2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工学类、管理学类专业必修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0" w:hRule="atLeast"/>
          <w:jc w:val="center"/>
        </w:trPr>
        <w:tc>
          <w:tcPr>
            <w:tcW w:w="2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32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32110050</w:t>
            </w:r>
          </w:p>
        </w:tc>
        <w:tc>
          <w:tcPr>
            <w:tcW w:w="2219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形势与政策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Current Situation and Policy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1-2学期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0" w:hRule="atLeast"/>
          <w:jc w:val="center"/>
        </w:trPr>
        <w:tc>
          <w:tcPr>
            <w:tcW w:w="2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32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52110080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大学生就业指导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Career Guidance for College Students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0.5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0" w:hRule="atLeast"/>
          <w:jc w:val="center"/>
        </w:trPr>
        <w:tc>
          <w:tcPr>
            <w:tcW w:w="2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32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06100451</w:t>
            </w:r>
          </w:p>
        </w:tc>
        <w:tc>
          <w:tcPr>
            <w:tcW w:w="2219" w:type="dxa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大学英语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color w:val="auto"/>
                <w:sz w:val="18"/>
                <w:szCs w:val="18"/>
              </w:rPr>
              <w:t>College English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1或2学期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4" w:hRule="atLeast"/>
          <w:jc w:val="center"/>
        </w:trPr>
        <w:tc>
          <w:tcPr>
            <w:tcW w:w="2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369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必修课小计 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9.5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152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152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color w:val="auto"/>
                <w:sz w:val="18"/>
                <w:szCs w:val="18"/>
              </w:rPr>
              <w:t>8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131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2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32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选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修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课</w:t>
            </w:r>
          </w:p>
        </w:tc>
        <w:tc>
          <w:tcPr>
            <w:tcW w:w="8531" w:type="dxa"/>
            <w:gridSpan w:val="11"/>
            <w:vAlign w:val="center"/>
          </w:tcPr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须修满4学分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 xml:space="preserve">。1. 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在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人文与社会科学类（B类）课程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中至少选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学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2学分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；2. 在人工智能课程中至少选修1学分。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4" w:hRule="atLeast"/>
          <w:jc w:val="center"/>
        </w:trPr>
        <w:tc>
          <w:tcPr>
            <w:tcW w:w="27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369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选修课小计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64</w:t>
            </w:r>
          </w:p>
        </w:tc>
        <w:tc>
          <w:tcPr>
            <w:tcW w:w="59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64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131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4" w:hRule="atLeast"/>
          <w:jc w:val="center"/>
        </w:trPr>
        <w:tc>
          <w:tcPr>
            <w:tcW w:w="27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69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小计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13.5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216</w:t>
            </w:r>
          </w:p>
        </w:tc>
        <w:tc>
          <w:tcPr>
            <w:tcW w:w="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216</w:t>
            </w:r>
          </w:p>
        </w:tc>
        <w:tc>
          <w:tcPr>
            <w:tcW w:w="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10</w:t>
            </w:r>
          </w:p>
        </w:tc>
        <w:tc>
          <w:tcPr>
            <w:tcW w:w="4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44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44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131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</w:tbl>
    <w:p>
      <w:pPr>
        <w:spacing w:line="400" w:lineRule="exact"/>
        <w:rPr>
          <w:rFonts w:ascii="Times New Roman" w:hAnsi="Times New Roman"/>
          <w:color w:val="auto"/>
          <w:szCs w:val="32"/>
        </w:rPr>
      </w:pPr>
    </w:p>
    <w:p>
      <w:pPr>
        <w:spacing w:line="400" w:lineRule="exact"/>
        <w:rPr>
          <w:rFonts w:ascii="Times New Roman" w:hAnsi="Times New Roman"/>
          <w:color w:val="auto"/>
          <w:szCs w:val="32"/>
        </w:rPr>
      </w:pPr>
    </w:p>
    <w:p>
      <w:pPr>
        <w:spacing w:line="400" w:lineRule="exact"/>
        <w:rPr>
          <w:rFonts w:ascii="Times New Roman" w:hAnsi="Times New Roman"/>
          <w:color w:val="auto"/>
          <w:szCs w:val="32"/>
        </w:rPr>
      </w:pPr>
    </w:p>
    <w:p>
      <w:pPr>
        <w:widowControl/>
        <w:jc w:val="left"/>
        <w:rPr>
          <w:rFonts w:ascii="Times New Roman" w:hAnsi="Times New Roman"/>
          <w:b/>
          <w:bCs/>
          <w:color w:val="auto"/>
          <w:szCs w:val="32"/>
        </w:rPr>
      </w:pPr>
      <w:r>
        <w:rPr>
          <w:rFonts w:ascii="Times New Roman" w:hAnsi="Times New Roman"/>
          <w:b/>
          <w:bCs/>
          <w:color w:val="auto"/>
          <w:szCs w:val="32"/>
        </w:rPr>
        <w:br w:type="page"/>
      </w:r>
    </w:p>
    <w:p>
      <w:pPr>
        <w:spacing w:line="400" w:lineRule="exact"/>
        <w:rPr>
          <w:rFonts w:ascii="Times New Roman" w:hAnsi="Times New Roman"/>
          <w:b/>
          <w:bCs/>
          <w:color w:val="auto"/>
          <w:szCs w:val="32"/>
        </w:rPr>
      </w:pPr>
      <w:r>
        <w:rPr>
          <w:rFonts w:ascii="Times New Roman" w:hAnsi="Times New Roman"/>
          <w:b/>
          <w:bCs/>
          <w:color w:val="auto"/>
          <w:szCs w:val="32"/>
        </w:rPr>
        <w:t>续表：</w:t>
      </w:r>
    </w:p>
    <w:p>
      <w:pPr>
        <w:spacing w:before="156" w:beforeLines="50" w:after="156" w:afterLines="50" w:line="400" w:lineRule="exact"/>
        <w:jc w:val="center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b/>
          <w:color w:val="auto"/>
          <w:sz w:val="24"/>
          <w:szCs w:val="32"/>
        </w:rPr>
        <w:t>表3.1 课程设置与教学进程计划表</w:t>
      </w:r>
    </w:p>
    <w:tbl>
      <w:tblPr>
        <w:tblStyle w:val="8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8"/>
        <w:gridCol w:w="294"/>
        <w:gridCol w:w="851"/>
        <w:gridCol w:w="2352"/>
        <w:gridCol w:w="447"/>
        <w:gridCol w:w="594"/>
        <w:gridCol w:w="594"/>
        <w:gridCol w:w="549"/>
        <w:gridCol w:w="492"/>
        <w:gridCol w:w="445"/>
        <w:gridCol w:w="445"/>
        <w:gridCol w:w="461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5" w:hRule="atLeast"/>
          <w:tblHeader/>
          <w:jc w:val="center"/>
        </w:trPr>
        <w:tc>
          <w:tcPr>
            <w:tcW w:w="58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类别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课程编号</w:t>
            </w:r>
          </w:p>
        </w:tc>
        <w:tc>
          <w:tcPr>
            <w:tcW w:w="235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4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 w:eastAsia="黑体"/>
                <w:color w:val="auto"/>
              </w:rPr>
            </w:pPr>
            <w:r>
              <w:rPr>
                <w:rFonts w:ascii="Times New Roman" w:hAnsi="Times New Roman" w:eastAsia="黑体"/>
                <w:color w:val="auto"/>
              </w:rPr>
              <w:t>学分</w:t>
            </w:r>
          </w:p>
        </w:tc>
        <w:tc>
          <w:tcPr>
            <w:tcW w:w="59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 w:eastAsia="黑体"/>
                <w:color w:val="auto"/>
              </w:rPr>
            </w:pPr>
            <w:r>
              <w:rPr>
                <w:rFonts w:ascii="Times New Roman" w:hAnsi="Times New Roman" w:eastAsia="黑体"/>
                <w:color w:val="auto"/>
              </w:rPr>
              <w:t>课内</w:t>
            </w:r>
          </w:p>
          <w:p>
            <w:pPr>
              <w:pStyle w:val="6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ascii="Times New Roman" w:hAnsi="Times New Roman" w:eastAsia="黑体"/>
                <w:color w:val="auto"/>
              </w:rPr>
            </w:pPr>
            <w:r>
              <w:rPr>
                <w:rFonts w:ascii="Times New Roman" w:hAnsi="Times New Roman" w:eastAsia="黑体"/>
                <w:color w:val="auto"/>
              </w:rPr>
              <w:t>学时</w:t>
            </w:r>
          </w:p>
        </w:tc>
        <w:tc>
          <w:tcPr>
            <w:tcW w:w="114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学时分配</w:t>
            </w:r>
          </w:p>
        </w:tc>
        <w:tc>
          <w:tcPr>
            <w:tcW w:w="184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各学期周学时数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5" w:hRule="atLeast"/>
          <w:tblHeader/>
          <w:jc w:val="center"/>
        </w:trPr>
        <w:tc>
          <w:tcPr>
            <w:tcW w:w="58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  <w:tc>
          <w:tcPr>
            <w:tcW w:w="235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  <w:tc>
          <w:tcPr>
            <w:tcW w:w="447" w:type="dxa"/>
            <w:vMerge w:val="continue"/>
            <w:tcBorders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  <w:tc>
          <w:tcPr>
            <w:tcW w:w="594" w:type="dxa"/>
            <w:vMerge w:val="continue"/>
            <w:tcBorders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  <w:tc>
          <w:tcPr>
            <w:tcW w:w="59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讲课</w:t>
            </w:r>
          </w:p>
        </w:tc>
        <w:tc>
          <w:tcPr>
            <w:tcW w:w="54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实践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1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2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3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4</w:t>
            </w:r>
          </w:p>
        </w:tc>
        <w:tc>
          <w:tcPr>
            <w:tcW w:w="128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1" w:hRule="atLeast"/>
          <w:tblHeader/>
          <w:jc w:val="center"/>
        </w:trPr>
        <w:tc>
          <w:tcPr>
            <w:tcW w:w="58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35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7" w:type="dxa"/>
            <w:vMerge w:val="continue"/>
            <w:tcBorders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94" w:type="dxa"/>
            <w:vMerge w:val="continue"/>
            <w:tcBorders>
              <w:tl2br w:val="nil"/>
              <w:tr2bl w:val="nil"/>
            </w:tcBorders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4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学科基础课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程</w:t>
            </w:r>
          </w:p>
        </w:tc>
        <w:tc>
          <w:tcPr>
            <w:tcW w:w="29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必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修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课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01110441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工程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图学</w:t>
            </w: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Engineering Graphics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01111121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电工电子学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Electrical engineering and electronics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pacing w:val="-20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"http://172.17.201.95/jwglxt/jxzxjhgl/javascript:void(0);"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01110541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工程力学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Engineering Mechanics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GB"/>
              </w:rPr>
              <w:t>64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pacing w:val="-20"/>
                <w:sz w:val="18"/>
                <w:szCs w:val="18"/>
              </w:rPr>
              <w:t>4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01110811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机械原理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Theory of Mechanisms and Machines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01180831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color w:val="auto"/>
                <w:kern w:val="0"/>
                <w:sz w:val="18"/>
                <w:szCs w:val="18"/>
              </w:rPr>
              <w:t>★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Matlab及工程应用</w:t>
            </w:r>
          </w:p>
          <w:p>
            <w:pPr>
              <w:spacing w:line="24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Matlab and Engineering Application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01110911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机械设计</w:t>
            </w: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Mechanical Design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3.5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56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349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小计</w:t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20.5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328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304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24</w:t>
            </w:r>
          </w:p>
        </w:tc>
        <w:tc>
          <w:tcPr>
            <w:tcW w:w="4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12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color w:val="auto"/>
                <w:sz w:val="18"/>
                <w:szCs w:val="18"/>
              </w:rPr>
              <w:t>6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color w:val="auto"/>
                <w:sz w:val="18"/>
                <w:szCs w:val="18"/>
              </w:rPr>
              <w:t>4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选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修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课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01110431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单片机原理与应用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Principle and Application of Single Chip Microprocessor</w:t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任选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5.5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2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01180611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工程流体力学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Engineering Fluid Mechanics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01111711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▲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数控技术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Numerical Control Technology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34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GB"/>
              </w:rPr>
              <w:t>6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01181511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电路仿真与设计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Circuit Design and Simulation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20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371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机械精度设计基础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Fundamentals of Interchangeability and Measurement Technology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349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小计</w:t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5.5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88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74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14</w:t>
            </w:r>
          </w:p>
        </w:tc>
        <w:tc>
          <w:tcPr>
            <w:tcW w:w="4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8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专业课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程</w:t>
            </w:r>
          </w:p>
          <w:p>
            <w:pPr>
              <w:spacing w:line="240" w:lineRule="exact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专业课</w:t>
            </w:r>
          </w:p>
        </w:tc>
        <w:tc>
          <w:tcPr>
            <w:tcW w:w="29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必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修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课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01111411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液压与气压传动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Hydraulic and Pneumatic Transmission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01111231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控制工程基础</w:t>
            </w:r>
          </w:p>
          <w:p>
            <w:pPr>
              <w:widowControl/>
              <w:spacing w:line="24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Foundation of Control Engineering 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349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小计</w:t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80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72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8</w:t>
            </w:r>
          </w:p>
        </w:tc>
        <w:tc>
          <w:tcPr>
            <w:tcW w:w="4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选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修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课</w:t>
            </w: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01170131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电机控制</w:t>
            </w:r>
          </w:p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Motor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Control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GB"/>
              </w:rPr>
              <w:t>任选</w:t>
            </w:r>
            <w:r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10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GB"/>
              </w:rPr>
              <w:t>.5学分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GB"/>
              </w:rPr>
              <w:t>任选</w:t>
            </w:r>
            <w:r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10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GB"/>
              </w:rPr>
              <w:t>.5学分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01183311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00" w:lineRule="exac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机器人技术与应用</w:t>
            </w:r>
          </w:p>
          <w:p>
            <w:pPr>
              <w:widowControl/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Robot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Technology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and Application</w:t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01170311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自动化制造系统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Automatic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Manufacture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System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01170831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电液控制技术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Electro-Hydraulic Integrated Control</w:t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01170231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计算机控制系统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Computer Control System</w:t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01170611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机电一体化系统设计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Mechatronics System Design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01180811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模具设计与制造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Design and Manufacturing of Die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01181311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专业英语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Professional English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</w:rPr>
              <w:t>2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01111211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传感器与测试技术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Sensor and Detection Technology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01182411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计算机辅助设计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Computer-Aided Design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01110531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电气控制与PLC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Programmable Control Technology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01180711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Segoe UI Symbol" w:hAnsi="Segoe UI Symbol"/>
                <w:color w:val="auto"/>
                <w:sz w:val="18"/>
                <w:szCs w:val="18"/>
              </w:rPr>
              <w:t>◉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机械优化设计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Optimization of Mechanical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Design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01183011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Segoe UI Symbol" w:hAnsi="Segoe UI Symbol"/>
                <w:color w:val="auto"/>
                <w:sz w:val="18"/>
                <w:szCs w:val="18"/>
              </w:rPr>
              <w:t>◉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有限元法与应用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Application of Finite Element Method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01170531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机械制造工艺学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Technology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of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Mechanical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Manufacturing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2.5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40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01180431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现代控制理论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Modern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Control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"javascript:void(0);"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Theory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ind w:left="-108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2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01180631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变频技术及应用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Frequency Conversion Technology and Application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01180931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现代工业系统基础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Modern Industrial System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01181111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Segoe UI Symbol" w:hAnsi="Segoe UI Symbol"/>
                <w:color w:val="auto"/>
                <w:sz w:val="18"/>
                <w:szCs w:val="18"/>
              </w:rPr>
              <w:t>◉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精密与特种加工技术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Precision and Special Processing Technology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lang w:val="en-GB"/>
              </w:rPr>
              <w:t>6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01181211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先进制造技术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Advanced Manufacturing Technology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3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01180331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微机原理及应用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Principle and Application of Microcomputer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01180921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机构设计学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Mechanism Design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29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01181021</w:t>
            </w:r>
          </w:p>
        </w:tc>
        <w:tc>
          <w:tcPr>
            <w:tcW w:w="235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机构运动学</w:t>
            </w:r>
          </w:p>
          <w:p>
            <w:pPr>
              <w:spacing w:line="24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Mechanism Kinematics</w:t>
            </w:r>
          </w:p>
        </w:tc>
        <w:tc>
          <w:tcPr>
            <w:tcW w:w="44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9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44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2" w:hRule="atLeast"/>
          <w:jc w:val="center"/>
        </w:trPr>
        <w:tc>
          <w:tcPr>
            <w:tcW w:w="28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349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小计（选修要求总数）</w:t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10.5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168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130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38</w:t>
            </w:r>
          </w:p>
        </w:tc>
        <w:tc>
          <w:tcPr>
            <w:tcW w:w="4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0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10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2" w:hRule="atLeast"/>
          <w:jc w:val="center"/>
        </w:trPr>
        <w:tc>
          <w:tcPr>
            <w:tcW w:w="378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总计</w:t>
            </w:r>
          </w:p>
        </w:tc>
        <w:tc>
          <w:tcPr>
            <w:tcW w:w="4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55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880</w:t>
            </w:r>
          </w:p>
        </w:tc>
        <w:tc>
          <w:tcPr>
            <w:tcW w:w="5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796</w:t>
            </w:r>
          </w:p>
        </w:tc>
        <w:tc>
          <w:tcPr>
            <w:tcW w:w="5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84</w:t>
            </w:r>
          </w:p>
        </w:tc>
        <w:tc>
          <w:tcPr>
            <w:tcW w:w="4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25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30</w:t>
            </w:r>
          </w:p>
        </w:tc>
        <w:tc>
          <w:tcPr>
            <w:tcW w:w="4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14</w:t>
            </w:r>
          </w:p>
        </w:tc>
        <w:tc>
          <w:tcPr>
            <w:tcW w:w="461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0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</w:tr>
    </w:tbl>
    <w:p>
      <w:pPr>
        <w:spacing w:line="300" w:lineRule="exact"/>
        <w:rPr>
          <w:rFonts w:ascii="Times New Roman" w:hAnsi="Times New Roman"/>
          <w:bCs/>
          <w:color w:val="auto"/>
          <w:sz w:val="18"/>
          <w:szCs w:val="18"/>
        </w:rPr>
      </w:pPr>
      <w:r>
        <w:rPr>
          <w:rFonts w:ascii="Times New Roman" w:hAnsi="Times New Roman"/>
          <w:bCs/>
          <w:color w:val="auto"/>
          <w:sz w:val="18"/>
          <w:szCs w:val="18"/>
        </w:rPr>
        <w:t>备注：1.开设安全系列讲座4学时；2.带▲号课程为校企共建课程；3.带</w:t>
      </w:r>
      <w:r>
        <w:rPr>
          <w:rFonts w:ascii="Segoe UI Symbol" w:hAnsi="Segoe UI Symbol" w:cs="Segoe UI Symbol"/>
          <w:bCs/>
          <w:color w:val="auto"/>
          <w:sz w:val="18"/>
          <w:szCs w:val="18"/>
        </w:rPr>
        <w:t>★</w:t>
      </w:r>
      <w:r>
        <w:rPr>
          <w:rFonts w:ascii="Times New Roman" w:hAnsi="Times New Roman"/>
          <w:bCs/>
          <w:color w:val="auto"/>
          <w:sz w:val="18"/>
          <w:szCs w:val="18"/>
        </w:rPr>
        <w:t>号课程为双语课程；4.</w:t>
      </w:r>
      <w:r>
        <w:rPr>
          <w:rFonts w:hint="eastAsia" w:ascii="Times New Roman" w:hAnsi="Times New Roman"/>
          <w:color w:val="auto"/>
          <w:sz w:val="18"/>
          <w:szCs w:val="18"/>
        </w:rPr>
        <w:t>带</w:t>
      </w:r>
      <w:r>
        <w:rPr>
          <w:rFonts w:ascii="Times New Roman" w:hAnsi="Times New Roman"/>
          <w:b/>
          <w:bCs/>
          <w:color w:val="auto"/>
          <w:sz w:val="18"/>
          <w:szCs w:val="18"/>
        </w:rPr>
        <w:t>*</w:t>
      </w:r>
      <w:r>
        <w:rPr>
          <w:rFonts w:ascii="Times New Roman" w:hAnsi="Times New Roman"/>
          <w:bCs/>
          <w:color w:val="auto"/>
          <w:sz w:val="18"/>
          <w:szCs w:val="18"/>
        </w:rPr>
        <w:t>号课程为全外语授课课程</w:t>
      </w:r>
      <w:r>
        <w:rPr>
          <w:rFonts w:hint="eastAsia" w:ascii="Times New Roman" w:hAnsi="Times New Roman"/>
          <w:bCs/>
          <w:color w:val="auto"/>
          <w:sz w:val="18"/>
          <w:szCs w:val="18"/>
        </w:rPr>
        <w:t>；5</w:t>
      </w:r>
      <w:r>
        <w:rPr>
          <w:rFonts w:ascii="Times New Roman" w:hAnsi="Times New Roman"/>
          <w:color w:val="auto"/>
          <w:sz w:val="18"/>
          <w:szCs w:val="18"/>
        </w:rPr>
        <w:t>.</w:t>
      </w:r>
      <w:r>
        <w:rPr>
          <w:rFonts w:hint="eastAsia" w:ascii="Times New Roman" w:hAnsi="Times New Roman"/>
          <w:color w:val="auto"/>
          <w:sz w:val="18"/>
          <w:szCs w:val="18"/>
        </w:rPr>
        <w:t>带</w:t>
      </w:r>
      <w:r>
        <w:rPr>
          <w:rFonts w:ascii="Segoe UI Symbol" w:hAnsi="Segoe UI Symbol"/>
          <w:color w:val="auto"/>
          <w:sz w:val="18"/>
          <w:szCs w:val="18"/>
        </w:rPr>
        <w:t>◉</w:t>
      </w:r>
      <w:r>
        <w:rPr>
          <w:rFonts w:ascii="Times New Roman" w:hAnsi="Times New Roman"/>
          <w:bCs/>
          <w:color w:val="auto"/>
          <w:sz w:val="18"/>
          <w:szCs w:val="18"/>
        </w:rPr>
        <w:t>号课程为</w:t>
      </w:r>
      <w:r>
        <w:rPr>
          <w:rFonts w:hint="eastAsia" w:ascii="Times New Roman" w:hAnsi="Times New Roman"/>
          <w:bCs/>
          <w:color w:val="auto"/>
          <w:sz w:val="18"/>
          <w:szCs w:val="18"/>
        </w:rPr>
        <w:t>融</w:t>
      </w:r>
      <w:bookmarkStart w:id="5" w:name="OLE_LINK2"/>
      <w:r>
        <w:rPr>
          <w:rFonts w:hint="eastAsia" w:ascii="Times New Roman" w:hAnsi="Times New Roman"/>
          <w:bCs/>
          <w:color w:val="auto"/>
          <w:sz w:val="18"/>
          <w:szCs w:val="18"/>
        </w:rPr>
        <w:t>合</w:t>
      </w:r>
      <w:r>
        <w:rPr>
          <w:rFonts w:ascii="Times New Roman" w:hAnsi="Times New Roman"/>
          <w:bCs/>
          <w:color w:val="auto"/>
          <w:sz w:val="18"/>
          <w:szCs w:val="18"/>
        </w:rPr>
        <w:t>课</w:t>
      </w:r>
      <w:bookmarkEnd w:id="5"/>
      <w:r>
        <w:rPr>
          <w:rFonts w:ascii="Times New Roman" w:hAnsi="Times New Roman"/>
          <w:bCs/>
          <w:color w:val="auto"/>
          <w:sz w:val="18"/>
          <w:szCs w:val="18"/>
        </w:rPr>
        <w:t>程</w:t>
      </w:r>
      <w:r>
        <w:rPr>
          <w:rFonts w:hint="eastAsia" w:ascii="Times New Roman" w:hAnsi="Times New Roman"/>
          <w:bCs/>
          <w:color w:val="auto"/>
          <w:sz w:val="18"/>
          <w:szCs w:val="18"/>
        </w:rPr>
        <w:t>（</w:t>
      </w:r>
      <w:bookmarkStart w:id="6" w:name="OLE_LINK3"/>
      <w:r>
        <w:rPr>
          <w:rFonts w:hint="eastAsia" w:ascii="Times New Roman" w:hAnsi="Times New Roman"/>
          <w:b/>
          <w:color w:val="auto"/>
          <w:sz w:val="18"/>
          <w:szCs w:val="18"/>
        </w:rPr>
        <w:t>每个学生须至少选修1门</w:t>
      </w:r>
      <w:bookmarkEnd w:id="6"/>
      <w:r>
        <w:rPr>
          <w:rFonts w:hint="eastAsia" w:ascii="Times New Roman" w:hAnsi="Times New Roman"/>
          <w:bCs/>
          <w:color w:val="auto"/>
          <w:sz w:val="18"/>
          <w:szCs w:val="18"/>
        </w:rPr>
        <w:t>）。</w:t>
      </w:r>
    </w:p>
    <w:p>
      <w:pPr>
        <w:spacing w:line="300" w:lineRule="exact"/>
        <w:rPr>
          <w:rFonts w:ascii="Times New Roman" w:hAnsi="Times New Roman"/>
          <w:bCs/>
          <w:color w:val="auto"/>
          <w:sz w:val="18"/>
          <w:szCs w:val="18"/>
        </w:rPr>
      </w:pPr>
    </w:p>
    <w:p>
      <w:pPr>
        <w:widowControl/>
        <w:jc w:val="left"/>
        <w:rPr>
          <w:rFonts w:ascii="Times New Roman" w:hAnsi="Times New Roman" w:eastAsia="黑体"/>
          <w:b/>
          <w:color w:val="auto"/>
          <w:sz w:val="24"/>
          <w:szCs w:val="32"/>
        </w:rPr>
      </w:pPr>
      <w:r>
        <w:rPr>
          <w:rFonts w:ascii="Times New Roman" w:hAnsi="Times New Roman" w:eastAsia="黑体"/>
          <w:b/>
          <w:color w:val="auto"/>
          <w:sz w:val="24"/>
          <w:szCs w:val="32"/>
        </w:rPr>
        <w:br w:type="page"/>
      </w:r>
    </w:p>
    <w:p>
      <w:pPr>
        <w:spacing w:before="156" w:beforeLines="50" w:after="156" w:afterLines="50" w:line="400" w:lineRule="exact"/>
        <w:jc w:val="center"/>
        <w:rPr>
          <w:rFonts w:ascii="Times New Roman" w:hAnsi="Times New Roman" w:eastAsia="黑体"/>
          <w:b/>
          <w:color w:val="auto"/>
          <w:sz w:val="24"/>
          <w:szCs w:val="32"/>
        </w:rPr>
      </w:pPr>
      <w:r>
        <w:rPr>
          <w:rFonts w:ascii="Times New Roman" w:hAnsi="Times New Roman" w:eastAsia="黑体"/>
          <w:b/>
          <w:color w:val="auto"/>
          <w:sz w:val="24"/>
          <w:szCs w:val="32"/>
        </w:rPr>
        <w:t>表3.2 专业实践教学环节计划表</w:t>
      </w:r>
    </w:p>
    <w:tbl>
      <w:tblPr>
        <w:tblStyle w:val="8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54"/>
        <w:gridCol w:w="850"/>
        <w:gridCol w:w="2693"/>
        <w:gridCol w:w="567"/>
        <w:gridCol w:w="567"/>
        <w:gridCol w:w="567"/>
        <w:gridCol w:w="567"/>
        <w:gridCol w:w="851"/>
        <w:gridCol w:w="992"/>
        <w:gridCol w:w="1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45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课程类别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课程编号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实践教学项目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学时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周数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起止周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场所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7" w:hRule="atLeast"/>
          <w:jc w:val="center"/>
        </w:trPr>
        <w:tc>
          <w:tcPr>
            <w:tcW w:w="454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独立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设置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实践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教学</w:t>
            </w:r>
          </w:p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环节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01160141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电工电子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实践</w:t>
            </w:r>
          </w:p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Electrical and Electronic Technology Practice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18-19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校内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7" w:hRule="atLeas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01160921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工程图学实践</w:t>
            </w:r>
          </w:p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Practice of Engineering Graphics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bookmarkStart w:id="7" w:name="OLE_LINK4"/>
            <w:r>
              <w:rPr>
                <w:rFonts w:ascii="Times New Roman" w:hAnsi="Times New Roman"/>
                <w:color w:val="auto"/>
                <w:sz w:val="18"/>
                <w:szCs w:val="18"/>
              </w:rPr>
              <w:t>校内</w:t>
            </w:r>
            <w:bookmarkEnd w:id="7"/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01164411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液压与气动系统性能试验</w:t>
            </w:r>
          </w:p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Performance Test of Hydraulic and Pneumatic System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19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校内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1" w:hRule="atLeas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01160511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机械基础综合实验</w:t>
            </w:r>
          </w:p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Integrated Experiment for Mechanical Basis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1.5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分散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校内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</w:rPr>
              <w:t>01161731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tabs>
                <w:tab w:val="left" w:pos="7284"/>
              </w:tabs>
              <w:spacing w:line="2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文献检索与科技论文写作</w:t>
            </w:r>
          </w:p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Literatures Searching and Scientific Paper Writing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0.5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校内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01160811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机械设计课程设计</w:t>
            </w:r>
          </w:p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Course Design for Mechanical Design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/ 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分散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校内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9" w:hRule="atLeas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01161231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工业机器人综合实践</w:t>
            </w:r>
          </w:p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Performance Test of Electromechanical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System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19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校内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3" w:hRule="atLeas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01165811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生产实践</w:t>
            </w:r>
          </w:p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Technical Practice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1-4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校内外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劳动教育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</w:rPr>
              <w:t>01162111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毕业设计(论文)</w:t>
            </w:r>
          </w:p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仿宋_GB2312"/>
                <w:color w:val="auto"/>
                <w:sz w:val="18"/>
                <w:szCs w:val="18"/>
              </w:rPr>
              <w:t>Graduation Design (Thesis)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/ 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5-16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校内外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楷体_GB2312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8" w:hRule="atLeast"/>
          <w:jc w:val="center"/>
        </w:trPr>
        <w:tc>
          <w:tcPr>
            <w:tcW w:w="454" w:type="dxa"/>
            <w:vMerge w:val="continue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01164611</w:t>
            </w: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第二课堂</w:t>
            </w:r>
          </w:p>
          <w:p>
            <w:pPr>
              <w:widowControl/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The Second Class 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2861" w:type="dxa"/>
            <w:gridSpan w:val="3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须含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体质健康与测试0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.5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1" w:hRule="atLeast"/>
          <w:jc w:val="center"/>
        </w:trPr>
        <w:tc>
          <w:tcPr>
            <w:tcW w:w="399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bookmarkStart w:id="8" w:name="OLE_LINK5" w:colFirst="0" w:colLast="6"/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小计</w:t>
            </w:r>
          </w:p>
        </w:tc>
        <w:tc>
          <w:tcPr>
            <w:tcW w:w="567" w:type="dxa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18"/>
                <w:szCs w:val="18"/>
              </w:rPr>
              <w:t>+2</w:t>
            </w:r>
          </w:p>
        </w:tc>
        <w:tc>
          <w:tcPr>
            <w:tcW w:w="567" w:type="dxa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48</w:t>
            </w:r>
          </w:p>
        </w:tc>
        <w:tc>
          <w:tcPr>
            <w:tcW w:w="567" w:type="dxa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24</w:t>
            </w:r>
          </w:p>
        </w:tc>
        <w:tc>
          <w:tcPr>
            <w:tcW w:w="5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18"/>
                <w:szCs w:val="18"/>
              </w:rPr>
              <w:t>/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18"/>
                <w:szCs w:val="18"/>
              </w:rPr>
              <w:t>/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18"/>
                <w:szCs w:val="18"/>
              </w:rPr>
              <w:t>/</w:t>
            </w:r>
          </w:p>
        </w:tc>
        <w:tc>
          <w:tcPr>
            <w:tcW w:w="101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bookmarkEnd w:id="8"/>
    </w:tbl>
    <w:p>
      <w:pPr>
        <w:spacing w:line="540" w:lineRule="exact"/>
        <w:jc w:val="left"/>
        <w:rPr>
          <w:rFonts w:ascii="Times New Roman" w:hAnsi="Times New Roman"/>
          <w:color w:val="auto"/>
          <w:szCs w:val="32"/>
        </w:rPr>
      </w:pPr>
    </w:p>
    <w:p>
      <w:pPr>
        <w:spacing w:line="540" w:lineRule="exact"/>
        <w:jc w:val="left"/>
        <w:rPr>
          <w:rFonts w:ascii="Times New Roman" w:hAnsi="Times New Roman"/>
          <w:b/>
          <w:bCs/>
          <w:color w:val="auto"/>
          <w:szCs w:val="32"/>
        </w:rPr>
      </w:pPr>
    </w:p>
    <w:p>
      <w:pPr>
        <w:widowControl/>
        <w:jc w:val="left"/>
        <w:rPr>
          <w:rFonts w:ascii="Times New Roman" w:hAnsi="Times New Roman"/>
          <w:b/>
          <w:bCs/>
          <w:color w:val="auto"/>
          <w:szCs w:val="32"/>
        </w:rPr>
      </w:pPr>
      <w:r>
        <w:rPr>
          <w:rFonts w:ascii="Times New Roman" w:hAnsi="Times New Roman"/>
          <w:b/>
          <w:bCs/>
          <w:color w:val="auto"/>
          <w:szCs w:val="32"/>
        </w:rPr>
        <w:br w:type="page"/>
      </w:r>
    </w:p>
    <w:p>
      <w:pPr>
        <w:spacing w:line="300" w:lineRule="exact"/>
        <w:jc w:val="left"/>
        <w:rPr>
          <w:rFonts w:ascii="Times New Roman" w:hAnsi="Times New Roman"/>
          <w:color w:val="auto"/>
          <w:szCs w:val="32"/>
        </w:rPr>
      </w:pPr>
      <w:r>
        <w:rPr>
          <w:rFonts w:ascii="Times New Roman" w:hAnsi="Times New Roman"/>
          <w:b/>
          <w:bCs/>
          <w:color w:val="auto"/>
          <w:szCs w:val="32"/>
        </w:rPr>
        <w:t>附表4：</w:t>
      </w:r>
      <w:r>
        <w:rPr>
          <w:rFonts w:ascii="Times New Roman" w:hAnsi="Times New Roman"/>
          <w:color w:val="auto"/>
          <w:szCs w:val="32"/>
        </w:rPr>
        <w:t xml:space="preserve">  </w:t>
      </w:r>
    </w:p>
    <w:p>
      <w:pPr>
        <w:spacing w:before="156" w:beforeLines="50" w:after="156" w:afterLines="50" w:line="400" w:lineRule="exact"/>
        <w:jc w:val="center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b/>
          <w:bCs/>
          <w:color w:val="auto"/>
          <w:sz w:val="24"/>
          <w:szCs w:val="32"/>
        </w:rPr>
        <w:t>表4.1  教学时间分配表</w:t>
      </w:r>
      <w:bookmarkStart w:id="10" w:name="_GoBack"/>
      <w:bookmarkEnd w:id="10"/>
    </w:p>
    <w:tbl>
      <w:tblPr>
        <w:tblStyle w:val="8"/>
        <w:tblW w:w="814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67"/>
        <w:gridCol w:w="809"/>
        <w:gridCol w:w="786"/>
        <w:gridCol w:w="603"/>
        <w:gridCol w:w="599"/>
        <w:gridCol w:w="1239"/>
        <w:gridCol w:w="709"/>
        <w:gridCol w:w="567"/>
        <w:gridCol w:w="850"/>
        <w:gridCol w:w="709"/>
        <w:gridCol w:w="70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58" w:hRule="atLeast"/>
          <w:jc w:val="center"/>
        </w:trPr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学年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学期</w:t>
            </w:r>
          </w:p>
        </w:tc>
        <w:tc>
          <w:tcPr>
            <w:tcW w:w="78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课堂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教学</w:t>
            </w:r>
          </w:p>
        </w:tc>
        <w:tc>
          <w:tcPr>
            <w:tcW w:w="60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59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实践</w:t>
            </w:r>
          </w:p>
        </w:tc>
        <w:tc>
          <w:tcPr>
            <w:tcW w:w="123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入学、始业教育、军事课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思想政治理论课实践</w:t>
            </w:r>
          </w:p>
        </w:tc>
        <w:tc>
          <w:tcPr>
            <w:tcW w:w="56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生产劳动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毕业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设计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（论文）</w:t>
            </w:r>
          </w:p>
        </w:tc>
        <w:tc>
          <w:tcPr>
            <w:tcW w:w="709" w:type="dxa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黑体"/>
                <w:color w:val="auto"/>
                <w:sz w:val="18"/>
                <w:szCs w:val="18"/>
              </w:rPr>
              <w:t>毕业答辩、教育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5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一</w:t>
            </w:r>
          </w:p>
        </w:tc>
        <w:tc>
          <w:tcPr>
            <w:tcW w:w="809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78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0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9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123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（1）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5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8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0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9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123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（1）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5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二</w:t>
            </w:r>
          </w:p>
        </w:tc>
        <w:tc>
          <w:tcPr>
            <w:tcW w:w="809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78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60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59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123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5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09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78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60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123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（1）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jc w:val="center"/>
        </w:trPr>
        <w:tc>
          <w:tcPr>
            <w:tcW w:w="137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合计</w:t>
            </w:r>
          </w:p>
        </w:tc>
        <w:tc>
          <w:tcPr>
            <w:tcW w:w="78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48</w:t>
            </w:r>
          </w:p>
        </w:tc>
        <w:tc>
          <w:tcPr>
            <w:tcW w:w="60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59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123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（2）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（1）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</w:t>
            </w:r>
          </w:p>
        </w:tc>
      </w:tr>
    </w:tbl>
    <w:p>
      <w:pPr>
        <w:spacing w:line="540" w:lineRule="exact"/>
        <w:jc w:val="center"/>
        <w:rPr>
          <w:rFonts w:ascii="Times New Roman" w:hAnsi="Times New Roman"/>
          <w:b/>
          <w:bCs/>
          <w:color w:val="auto"/>
          <w:sz w:val="24"/>
          <w:szCs w:val="32"/>
        </w:rPr>
      </w:pPr>
    </w:p>
    <w:p>
      <w:pPr>
        <w:spacing w:line="540" w:lineRule="exact"/>
        <w:rPr>
          <w:rFonts w:ascii="Times New Roman" w:hAnsi="Times New Roman"/>
          <w:color w:val="auto"/>
          <w:szCs w:val="32"/>
        </w:rPr>
      </w:pPr>
    </w:p>
    <w:p>
      <w:pPr>
        <w:spacing w:before="156" w:beforeLines="50" w:after="156" w:afterLines="50" w:line="400" w:lineRule="exact"/>
        <w:jc w:val="center"/>
        <w:rPr>
          <w:rFonts w:ascii="Times New Roman" w:hAnsi="Times New Roman" w:eastAsia="黑体"/>
          <w:b/>
          <w:bCs/>
          <w:color w:val="auto"/>
          <w:sz w:val="24"/>
          <w:szCs w:val="32"/>
        </w:rPr>
      </w:pPr>
      <w:r>
        <w:rPr>
          <w:rFonts w:ascii="Times New Roman" w:hAnsi="Times New Roman" w:eastAsia="黑体"/>
          <w:b/>
          <w:bCs/>
          <w:color w:val="auto"/>
          <w:sz w:val="24"/>
          <w:szCs w:val="32"/>
        </w:rPr>
        <w:t>表4.2 课程学分（学时）分布情况表</w:t>
      </w:r>
    </w:p>
    <w:tbl>
      <w:tblPr>
        <w:tblStyle w:val="8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923"/>
        <w:gridCol w:w="770"/>
        <w:gridCol w:w="1034"/>
        <w:gridCol w:w="964"/>
        <w:gridCol w:w="1077"/>
        <w:gridCol w:w="2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245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课程类别</w:t>
            </w:r>
          </w:p>
        </w:tc>
        <w:tc>
          <w:tcPr>
            <w:tcW w:w="77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103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学时</w:t>
            </w:r>
          </w:p>
        </w:tc>
        <w:tc>
          <w:tcPr>
            <w:tcW w:w="96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占课内学分比例（%）</w:t>
            </w:r>
          </w:p>
        </w:tc>
        <w:tc>
          <w:tcPr>
            <w:tcW w:w="107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占总学分比例（%）</w:t>
            </w:r>
          </w:p>
        </w:tc>
        <w:tc>
          <w:tcPr>
            <w:tcW w:w="291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黑体"/>
                <w:color w:val="auto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3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bookmarkStart w:id="9" w:name="OLE_LINK6" w:colFirst="0" w:colLast="6"/>
            <w:r>
              <w:rPr>
                <w:rFonts w:ascii="Times New Roman" w:hAnsi="Times New Roman"/>
                <w:color w:val="auto"/>
                <w:sz w:val="18"/>
                <w:szCs w:val="18"/>
              </w:rPr>
              <w:t>通识课程</w:t>
            </w:r>
          </w:p>
        </w:tc>
        <w:tc>
          <w:tcPr>
            <w:tcW w:w="92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77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9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152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17.27 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11.88 </w:t>
            </w:r>
          </w:p>
        </w:tc>
        <w:tc>
          <w:tcPr>
            <w:tcW w:w="2916" w:type="dxa"/>
            <w:vMerge w:val="restart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1.通识课学分占总学分比例为：16.88%。</w:t>
            </w:r>
          </w:p>
          <w:p>
            <w:pPr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2.学科基础课学分占总学分比例为：32.50%。</w:t>
            </w:r>
          </w:p>
          <w:p>
            <w:pPr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3.专业课学分占总学分比例为：19.38%。</w:t>
            </w:r>
          </w:p>
          <w:p>
            <w:pPr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4.实践教学环节（含课内实践）总学分为30.25，占毕业总学分的比例为：37.81%。</w:t>
            </w:r>
          </w:p>
          <w:p>
            <w:pPr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5.选修课比例占课内总学分比例为：36.36%。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3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77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64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7.27 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5.00 </w:t>
            </w:r>
          </w:p>
        </w:tc>
        <w:tc>
          <w:tcPr>
            <w:tcW w:w="2916" w:type="dxa"/>
            <w:vMerge w:val="continue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3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学科基础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课程</w:t>
            </w:r>
          </w:p>
        </w:tc>
        <w:tc>
          <w:tcPr>
            <w:tcW w:w="92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77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328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37.27 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25.63 </w:t>
            </w:r>
          </w:p>
        </w:tc>
        <w:tc>
          <w:tcPr>
            <w:tcW w:w="2916" w:type="dxa"/>
            <w:vMerge w:val="continue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3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77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88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10.00 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6.88 </w:t>
            </w:r>
          </w:p>
        </w:tc>
        <w:tc>
          <w:tcPr>
            <w:tcW w:w="2916" w:type="dxa"/>
            <w:vMerge w:val="continue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36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专业课程</w:t>
            </w:r>
          </w:p>
        </w:tc>
        <w:tc>
          <w:tcPr>
            <w:tcW w:w="92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77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80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9.09 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6.25 </w:t>
            </w:r>
          </w:p>
        </w:tc>
        <w:tc>
          <w:tcPr>
            <w:tcW w:w="291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536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77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.5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168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19.09 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13.13 </w:t>
            </w:r>
          </w:p>
        </w:tc>
        <w:tc>
          <w:tcPr>
            <w:tcW w:w="291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245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独立设置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实践教学环节  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23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+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103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48学时+2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周</w:t>
            </w:r>
          </w:p>
        </w:tc>
        <w:tc>
          <w:tcPr>
            <w:tcW w:w="96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31.25</w:t>
            </w:r>
          </w:p>
        </w:tc>
        <w:tc>
          <w:tcPr>
            <w:tcW w:w="2916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6304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实践教学环节（含课内实践）总学分为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30.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25，占毕业总学分的比例为：3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7.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81%。</w:t>
            </w:r>
          </w:p>
        </w:tc>
        <w:tc>
          <w:tcPr>
            <w:tcW w:w="2916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45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合  计</w:t>
            </w:r>
          </w:p>
        </w:tc>
        <w:tc>
          <w:tcPr>
            <w:tcW w:w="770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+2</w:t>
            </w:r>
          </w:p>
        </w:tc>
        <w:tc>
          <w:tcPr>
            <w:tcW w:w="103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9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28学时+2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</w:rPr>
              <w:t>周</w:t>
            </w:r>
          </w:p>
        </w:tc>
        <w:tc>
          <w:tcPr>
            <w:tcW w:w="96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100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 xml:space="preserve">100 </w:t>
            </w:r>
          </w:p>
        </w:tc>
        <w:tc>
          <w:tcPr>
            <w:tcW w:w="2916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</w:tbl>
    <w:p>
      <w:pPr>
        <w:rPr>
          <w:rFonts w:ascii="Times New Roman" w:hAnsi="Times New Roman"/>
          <w:color w:val="auto"/>
          <w:szCs w:val="24"/>
        </w:rPr>
      </w:pPr>
    </w:p>
    <w:p>
      <w:pPr>
        <w:rPr>
          <w:rFonts w:ascii="Times New Roman" w:hAnsi="Times New Roman"/>
          <w:color w:val="auto"/>
          <w:szCs w:val="24"/>
        </w:rPr>
        <w:sectPr>
          <w:pgSz w:w="11906" w:h="16838"/>
          <w:pgMar w:top="1134" w:right="1418" w:bottom="1134" w:left="1418" w:header="851" w:footer="850" w:gutter="0"/>
          <w:pgNumType w:start="1"/>
          <w:cols w:space="0" w:num="1"/>
          <w:docGrid w:type="lines" w:linePitch="312" w:charSpace="0"/>
        </w:sectPr>
      </w:pPr>
    </w:p>
    <w:p>
      <w:pPr>
        <w:rPr>
          <w:rFonts w:ascii="Times New Roman" w:hAnsi="Times New Roman"/>
          <w:b/>
          <w:bCs/>
          <w:color w:val="auto"/>
          <w:szCs w:val="24"/>
        </w:rPr>
      </w:pPr>
      <w:r>
        <w:rPr>
          <w:rFonts w:ascii="Times New Roman" w:hAnsi="Times New Roman"/>
          <w:b/>
          <w:bCs/>
          <w:color w:val="auto"/>
          <w:szCs w:val="24"/>
        </w:rPr>
        <w:t>附图1：</w:t>
      </w:r>
    </w:p>
    <w:p>
      <w:pPr>
        <w:ind w:right="480"/>
        <w:rPr>
          <w:rFonts w:ascii="Times New Roman" w:hAnsi="Times New Roman"/>
          <w:color w:val="auto"/>
          <w:sz w:val="24"/>
          <w:szCs w:val="24"/>
        </w:rPr>
      </w:pPr>
    </w:p>
    <w:p>
      <w:pPr>
        <w:ind w:right="480"/>
        <w:jc w:val="center"/>
        <w:rPr>
          <w:rFonts w:ascii="Times New Roman" w:hAnsi="Times New Roman" w:eastAsia="黑体"/>
          <w:bCs/>
          <w:color w:val="auto"/>
          <w:sz w:val="32"/>
          <w:szCs w:val="32"/>
        </w:rPr>
      </w:pPr>
      <w:r>
        <w:rPr>
          <w:rFonts w:ascii="Times New Roman" w:hAnsi="Times New Roman" w:eastAsia="黑体"/>
          <w:bCs/>
          <w:color w:val="auto"/>
          <w:sz w:val="32"/>
          <w:szCs w:val="32"/>
        </w:rPr>
        <w:t>课程地图</w:t>
      </w:r>
    </w:p>
    <w:p>
      <w:pPr>
        <w:ind w:right="480"/>
        <w:jc w:val="left"/>
        <w:rPr>
          <w:rFonts w:ascii="Times New Roman" w:hAnsi="Times New Roman"/>
          <w:color w:val="auto"/>
          <w:sz w:val="24"/>
          <w:szCs w:val="24"/>
        </w:rPr>
      </w:pPr>
      <w:r>
        <w:rPr>
          <w:color w:val="auto"/>
        </w:rPr>
        <w:object>
          <v:shape id="_x0000_i1025" o:spt="75" type="#_x0000_t75" style="height:280.5pt;width:716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ind w:right="480"/>
        <w:rPr>
          <w:rFonts w:ascii="Times New Roman" w:hAnsi="Times New Roman"/>
          <w:color w:val="auto"/>
          <w:sz w:val="24"/>
          <w:szCs w:val="24"/>
        </w:rPr>
      </w:pPr>
    </w:p>
    <w:p>
      <w:pPr>
        <w:ind w:right="960" w:firstLine="7440" w:firstLineChars="3100"/>
        <w:jc w:val="right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</w:t>
      </w:r>
      <w:r>
        <w:rPr>
          <w:rFonts w:ascii="Times New Roman" w:hAnsi="Times New Roman"/>
          <w:color w:val="auto"/>
          <w:szCs w:val="21"/>
        </w:rPr>
        <w:t xml:space="preserve"> 制订：</w:t>
      </w:r>
      <w:r>
        <w:rPr>
          <w:rFonts w:hint="eastAsia" w:ascii="Times New Roman" w:hAnsi="Times New Roman"/>
          <w:color w:val="auto"/>
          <w:szCs w:val="21"/>
        </w:rPr>
        <w:t xml:space="preserve">曹 </w:t>
      </w:r>
      <w:r>
        <w:rPr>
          <w:rFonts w:ascii="Times New Roman" w:hAnsi="Times New Roman"/>
          <w:color w:val="auto"/>
          <w:szCs w:val="21"/>
        </w:rPr>
        <w:t xml:space="preserve"> </w:t>
      </w:r>
      <w:r>
        <w:rPr>
          <w:rFonts w:hint="eastAsia" w:ascii="Times New Roman" w:hAnsi="Times New Roman"/>
          <w:color w:val="auto"/>
          <w:szCs w:val="21"/>
        </w:rPr>
        <w:t>磊</w:t>
      </w:r>
    </w:p>
    <w:p>
      <w:pPr>
        <w:tabs>
          <w:tab w:val="left" w:pos="6946"/>
          <w:tab w:val="left" w:pos="7088"/>
          <w:tab w:val="left" w:pos="7655"/>
        </w:tabs>
        <w:ind w:right="960"/>
        <w:jc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 xml:space="preserve">                                                                                                                     审阅：</w:t>
      </w:r>
      <w:r>
        <w:rPr>
          <w:rFonts w:hint="eastAsia" w:ascii="Times New Roman" w:hAnsi="Times New Roman"/>
          <w:color w:val="auto"/>
          <w:szCs w:val="21"/>
        </w:rPr>
        <w:t>倪成员</w:t>
      </w:r>
    </w:p>
    <w:p>
      <w:pPr>
        <w:tabs>
          <w:tab w:val="left" w:pos="6946"/>
          <w:tab w:val="left" w:pos="7088"/>
          <w:tab w:val="left" w:pos="7655"/>
        </w:tabs>
        <w:ind w:right="960"/>
        <w:jc w:val="center"/>
        <w:rPr>
          <w:rFonts w:ascii="Times New Roman" w:hAnsi="Times New Roman"/>
          <w:b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 xml:space="preserve">                                                                                                                     审定：周</w:t>
      </w:r>
      <w:r>
        <w:rPr>
          <w:rFonts w:hint="eastAsia" w:ascii="Times New Roman" w:hAnsi="Times New Roman"/>
          <w:color w:val="auto"/>
          <w:szCs w:val="21"/>
        </w:rPr>
        <w:t>建强</w:t>
      </w:r>
    </w:p>
    <w:sectPr>
      <w:pgSz w:w="16838" w:h="11906" w:orient="landscape"/>
      <w:pgMar w:top="1418" w:right="1134" w:bottom="1418" w:left="1134" w:header="851" w:footer="833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 \* MERGEFORMAT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lang w:val="zh-CN"/>
      </w:rPr>
      <w:t>6</w:t>
    </w:r>
    <w:r>
      <w:rPr>
        <w:rFonts w:ascii="Times New Roman" w:hAnsi="Times New Roman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JiMTA0ODE4NjE0MGI3NTM1ZDBlMmFmY2UyYTdjYjQifQ=="/>
  </w:docVars>
  <w:rsids>
    <w:rsidRoot w:val="00D02105"/>
    <w:rsid w:val="000011A0"/>
    <w:rsid w:val="00005ECE"/>
    <w:rsid w:val="0000647C"/>
    <w:rsid w:val="000113C7"/>
    <w:rsid w:val="00013885"/>
    <w:rsid w:val="000152B5"/>
    <w:rsid w:val="000162E6"/>
    <w:rsid w:val="000209E1"/>
    <w:rsid w:val="00021AA4"/>
    <w:rsid w:val="000238F3"/>
    <w:rsid w:val="000249F3"/>
    <w:rsid w:val="00024F7E"/>
    <w:rsid w:val="00027DCA"/>
    <w:rsid w:val="00030106"/>
    <w:rsid w:val="000309A2"/>
    <w:rsid w:val="00031309"/>
    <w:rsid w:val="00031CDE"/>
    <w:rsid w:val="00031D72"/>
    <w:rsid w:val="0003283A"/>
    <w:rsid w:val="0004335A"/>
    <w:rsid w:val="00044111"/>
    <w:rsid w:val="00044123"/>
    <w:rsid w:val="00045C45"/>
    <w:rsid w:val="00045DD3"/>
    <w:rsid w:val="0004668B"/>
    <w:rsid w:val="000548A9"/>
    <w:rsid w:val="000564FA"/>
    <w:rsid w:val="000570C6"/>
    <w:rsid w:val="000574CF"/>
    <w:rsid w:val="00061A3F"/>
    <w:rsid w:val="000625AC"/>
    <w:rsid w:val="0006675B"/>
    <w:rsid w:val="00066B27"/>
    <w:rsid w:val="00070475"/>
    <w:rsid w:val="00072827"/>
    <w:rsid w:val="00072CDF"/>
    <w:rsid w:val="00074DFF"/>
    <w:rsid w:val="00075220"/>
    <w:rsid w:val="00075E3C"/>
    <w:rsid w:val="00076108"/>
    <w:rsid w:val="0008101A"/>
    <w:rsid w:val="000846B4"/>
    <w:rsid w:val="000915F7"/>
    <w:rsid w:val="000927CE"/>
    <w:rsid w:val="0009493F"/>
    <w:rsid w:val="000A1113"/>
    <w:rsid w:val="000A1838"/>
    <w:rsid w:val="000A1A54"/>
    <w:rsid w:val="000A3A74"/>
    <w:rsid w:val="000A41D3"/>
    <w:rsid w:val="000A62F0"/>
    <w:rsid w:val="000A6DE1"/>
    <w:rsid w:val="000A7F4F"/>
    <w:rsid w:val="000B0572"/>
    <w:rsid w:val="000B1420"/>
    <w:rsid w:val="000B1C56"/>
    <w:rsid w:val="000B1D9F"/>
    <w:rsid w:val="000B446F"/>
    <w:rsid w:val="000B64AE"/>
    <w:rsid w:val="000B6734"/>
    <w:rsid w:val="000C2922"/>
    <w:rsid w:val="000C5528"/>
    <w:rsid w:val="000C6FEB"/>
    <w:rsid w:val="000D1E3B"/>
    <w:rsid w:val="000D4D52"/>
    <w:rsid w:val="000D6E38"/>
    <w:rsid w:val="000D7BA4"/>
    <w:rsid w:val="000E12C3"/>
    <w:rsid w:val="000E1CA3"/>
    <w:rsid w:val="000E2AA3"/>
    <w:rsid w:val="000E4E70"/>
    <w:rsid w:val="000E50F4"/>
    <w:rsid w:val="000E5BB0"/>
    <w:rsid w:val="000E7129"/>
    <w:rsid w:val="000F007E"/>
    <w:rsid w:val="000F0B46"/>
    <w:rsid w:val="000F140A"/>
    <w:rsid w:val="000F1CF3"/>
    <w:rsid w:val="000F1E5A"/>
    <w:rsid w:val="000F2123"/>
    <w:rsid w:val="000F3D5A"/>
    <w:rsid w:val="000F6303"/>
    <w:rsid w:val="000F71D9"/>
    <w:rsid w:val="001011DA"/>
    <w:rsid w:val="0010134F"/>
    <w:rsid w:val="00101818"/>
    <w:rsid w:val="00104B62"/>
    <w:rsid w:val="00105958"/>
    <w:rsid w:val="00105C89"/>
    <w:rsid w:val="0011099D"/>
    <w:rsid w:val="00113946"/>
    <w:rsid w:val="00113EA7"/>
    <w:rsid w:val="00115516"/>
    <w:rsid w:val="0011771B"/>
    <w:rsid w:val="00117BDD"/>
    <w:rsid w:val="00120FDB"/>
    <w:rsid w:val="0012167E"/>
    <w:rsid w:val="00121B8F"/>
    <w:rsid w:val="001229CA"/>
    <w:rsid w:val="00125D80"/>
    <w:rsid w:val="0013444E"/>
    <w:rsid w:val="00135D67"/>
    <w:rsid w:val="00137EF2"/>
    <w:rsid w:val="00140D5E"/>
    <w:rsid w:val="00143A97"/>
    <w:rsid w:val="00146B92"/>
    <w:rsid w:val="001516BE"/>
    <w:rsid w:val="00154F4C"/>
    <w:rsid w:val="00157FD6"/>
    <w:rsid w:val="001616B3"/>
    <w:rsid w:val="00163C6A"/>
    <w:rsid w:val="001644BD"/>
    <w:rsid w:val="0017100A"/>
    <w:rsid w:val="00171441"/>
    <w:rsid w:val="0017341C"/>
    <w:rsid w:val="00174770"/>
    <w:rsid w:val="001763D2"/>
    <w:rsid w:val="00177829"/>
    <w:rsid w:val="00181022"/>
    <w:rsid w:val="00185918"/>
    <w:rsid w:val="00193AF7"/>
    <w:rsid w:val="00194C85"/>
    <w:rsid w:val="001A12AC"/>
    <w:rsid w:val="001A32D3"/>
    <w:rsid w:val="001A391D"/>
    <w:rsid w:val="001A56D7"/>
    <w:rsid w:val="001B2C74"/>
    <w:rsid w:val="001B67DD"/>
    <w:rsid w:val="001B6BA3"/>
    <w:rsid w:val="001C1585"/>
    <w:rsid w:val="001C1E21"/>
    <w:rsid w:val="001C3A62"/>
    <w:rsid w:val="001C6DCB"/>
    <w:rsid w:val="001D2132"/>
    <w:rsid w:val="001D27F1"/>
    <w:rsid w:val="001E05F0"/>
    <w:rsid w:val="001E167E"/>
    <w:rsid w:val="001E1737"/>
    <w:rsid w:val="001E597C"/>
    <w:rsid w:val="001E5A9A"/>
    <w:rsid w:val="001E7343"/>
    <w:rsid w:val="001F15C8"/>
    <w:rsid w:val="001F1E3E"/>
    <w:rsid w:val="001F5E85"/>
    <w:rsid w:val="0020608F"/>
    <w:rsid w:val="002063ED"/>
    <w:rsid w:val="00207751"/>
    <w:rsid w:val="00211023"/>
    <w:rsid w:val="002122EF"/>
    <w:rsid w:val="00213102"/>
    <w:rsid w:val="00213B83"/>
    <w:rsid w:val="00215821"/>
    <w:rsid w:val="00215A65"/>
    <w:rsid w:val="002209A6"/>
    <w:rsid w:val="002210FF"/>
    <w:rsid w:val="002218E2"/>
    <w:rsid w:val="0022276A"/>
    <w:rsid w:val="00230FE9"/>
    <w:rsid w:val="0023105C"/>
    <w:rsid w:val="00231A0C"/>
    <w:rsid w:val="00231BF8"/>
    <w:rsid w:val="00232A20"/>
    <w:rsid w:val="002346C6"/>
    <w:rsid w:val="00236BD4"/>
    <w:rsid w:val="00241820"/>
    <w:rsid w:val="00244256"/>
    <w:rsid w:val="00244448"/>
    <w:rsid w:val="002452B9"/>
    <w:rsid w:val="00246E15"/>
    <w:rsid w:val="002528A2"/>
    <w:rsid w:val="00252CCF"/>
    <w:rsid w:val="002557F6"/>
    <w:rsid w:val="002601C0"/>
    <w:rsid w:val="00260C7C"/>
    <w:rsid w:val="0026174B"/>
    <w:rsid w:val="0026686D"/>
    <w:rsid w:val="00274A0F"/>
    <w:rsid w:val="002752FC"/>
    <w:rsid w:val="00280F93"/>
    <w:rsid w:val="00282AC4"/>
    <w:rsid w:val="00283F0F"/>
    <w:rsid w:val="0028639E"/>
    <w:rsid w:val="00291369"/>
    <w:rsid w:val="002944AE"/>
    <w:rsid w:val="00294FF2"/>
    <w:rsid w:val="00295851"/>
    <w:rsid w:val="002A00A6"/>
    <w:rsid w:val="002A0D96"/>
    <w:rsid w:val="002A15AA"/>
    <w:rsid w:val="002A1BCB"/>
    <w:rsid w:val="002A31CD"/>
    <w:rsid w:val="002A6EEF"/>
    <w:rsid w:val="002B052B"/>
    <w:rsid w:val="002B17F3"/>
    <w:rsid w:val="002B2069"/>
    <w:rsid w:val="002B30E8"/>
    <w:rsid w:val="002B4352"/>
    <w:rsid w:val="002B4AD8"/>
    <w:rsid w:val="002B52BE"/>
    <w:rsid w:val="002C0E26"/>
    <w:rsid w:val="002C1EDF"/>
    <w:rsid w:val="002C2D79"/>
    <w:rsid w:val="002C5964"/>
    <w:rsid w:val="002D3335"/>
    <w:rsid w:val="002D4BEA"/>
    <w:rsid w:val="002D60CE"/>
    <w:rsid w:val="002E078C"/>
    <w:rsid w:val="002E0EA8"/>
    <w:rsid w:val="002E15BD"/>
    <w:rsid w:val="002E4813"/>
    <w:rsid w:val="002E5F40"/>
    <w:rsid w:val="002F1E66"/>
    <w:rsid w:val="002F40AC"/>
    <w:rsid w:val="002F5AFF"/>
    <w:rsid w:val="002F6040"/>
    <w:rsid w:val="003003B0"/>
    <w:rsid w:val="003007C3"/>
    <w:rsid w:val="00301027"/>
    <w:rsid w:val="00305C30"/>
    <w:rsid w:val="003060E2"/>
    <w:rsid w:val="00306650"/>
    <w:rsid w:val="00307334"/>
    <w:rsid w:val="00311D81"/>
    <w:rsid w:val="00312372"/>
    <w:rsid w:val="003126C2"/>
    <w:rsid w:val="00312D1A"/>
    <w:rsid w:val="0031453A"/>
    <w:rsid w:val="00317069"/>
    <w:rsid w:val="003175CF"/>
    <w:rsid w:val="003221B4"/>
    <w:rsid w:val="0032332B"/>
    <w:rsid w:val="00325D76"/>
    <w:rsid w:val="0032622D"/>
    <w:rsid w:val="00332D2C"/>
    <w:rsid w:val="00333ED1"/>
    <w:rsid w:val="00333FE2"/>
    <w:rsid w:val="003349F7"/>
    <w:rsid w:val="00340C69"/>
    <w:rsid w:val="003418E5"/>
    <w:rsid w:val="0034565D"/>
    <w:rsid w:val="00350EDB"/>
    <w:rsid w:val="0035269D"/>
    <w:rsid w:val="00352842"/>
    <w:rsid w:val="00356B9E"/>
    <w:rsid w:val="003575BB"/>
    <w:rsid w:val="00360DEA"/>
    <w:rsid w:val="003610B1"/>
    <w:rsid w:val="003653EB"/>
    <w:rsid w:val="00366CF2"/>
    <w:rsid w:val="0036772B"/>
    <w:rsid w:val="003748BC"/>
    <w:rsid w:val="0037669C"/>
    <w:rsid w:val="003766DF"/>
    <w:rsid w:val="00377AF7"/>
    <w:rsid w:val="00382676"/>
    <w:rsid w:val="00382933"/>
    <w:rsid w:val="00385207"/>
    <w:rsid w:val="00386534"/>
    <w:rsid w:val="003902D1"/>
    <w:rsid w:val="003907B1"/>
    <w:rsid w:val="00390A7E"/>
    <w:rsid w:val="00396CC6"/>
    <w:rsid w:val="003A04B2"/>
    <w:rsid w:val="003A0CC6"/>
    <w:rsid w:val="003A1A34"/>
    <w:rsid w:val="003A3870"/>
    <w:rsid w:val="003A474B"/>
    <w:rsid w:val="003A7714"/>
    <w:rsid w:val="003B5679"/>
    <w:rsid w:val="003B5C8F"/>
    <w:rsid w:val="003B6997"/>
    <w:rsid w:val="003B7AE7"/>
    <w:rsid w:val="003C04B4"/>
    <w:rsid w:val="003C0956"/>
    <w:rsid w:val="003C1796"/>
    <w:rsid w:val="003C3F0C"/>
    <w:rsid w:val="003C5D81"/>
    <w:rsid w:val="003C6D17"/>
    <w:rsid w:val="003C7791"/>
    <w:rsid w:val="003D211C"/>
    <w:rsid w:val="003D2FF2"/>
    <w:rsid w:val="003E1045"/>
    <w:rsid w:val="003E19BE"/>
    <w:rsid w:val="003E232D"/>
    <w:rsid w:val="003E2971"/>
    <w:rsid w:val="003E539A"/>
    <w:rsid w:val="003E57EE"/>
    <w:rsid w:val="003E5ABE"/>
    <w:rsid w:val="003E6777"/>
    <w:rsid w:val="003E6C78"/>
    <w:rsid w:val="003E73FF"/>
    <w:rsid w:val="003E7C2E"/>
    <w:rsid w:val="003E7D3B"/>
    <w:rsid w:val="003F0243"/>
    <w:rsid w:val="003F2167"/>
    <w:rsid w:val="003F26F8"/>
    <w:rsid w:val="003F4D1B"/>
    <w:rsid w:val="003F59B3"/>
    <w:rsid w:val="003F7FCA"/>
    <w:rsid w:val="004025A1"/>
    <w:rsid w:val="00402DBE"/>
    <w:rsid w:val="00404403"/>
    <w:rsid w:val="00404F8C"/>
    <w:rsid w:val="00406975"/>
    <w:rsid w:val="00406F9F"/>
    <w:rsid w:val="004107BE"/>
    <w:rsid w:val="00410C84"/>
    <w:rsid w:val="0041322E"/>
    <w:rsid w:val="004136D1"/>
    <w:rsid w:val="004156F8"/>
    <w:rsid w:val="0041595C"/>
    <w:rsid w:val="004179D1"/>
    <w:rsid w:val="00421659"/>
    <w:rsid w:val="004225F4"/>
    <w:rsid w:val="004233DD"/>
    <w:rsid w:val="00426B97"/>
    <w:rsid w:val="00432690"/>
    <w:rsid w:val="004355D7"/>
    <w:rsid w:val="00446320"/>
    <w:rsid w:val="004463DD"/>
    <w:rsid w:val="004500E8"/>
    <w:rsid w:val="004500F5"/>
    <w:rsid w:val="00450EA3"/>
    <w:rsid w:val="00450FB8"/>
    <w:rsid w:val="00454CBC"/>
    <w:rsid w:val="00455EB4"/>
    <w:rsid w:val="0045748A"/>
    <w:rsid w:val="0045792C"/>
    <w:rsid w:val="00461442"/>
    <w:rsid w:val="00461863"/>
    <w:rsid w:val="00461AF0"/>
    <w:rsid w:val="00462C2E"/>
    <w:rsid w:val="0046362B"/>
    <w:rsid w:val="0046456C"/>
    <w:rsid w:val="00467831"/>
    <w:rsid w:val="00476F49"/>
    <w:rsid w:val="00477DC6"/>
    <w:rsid w:val="00490C7F"/>
    <w:rsid w:val="00491C01"/>
    <w:rsid w:val="00492ED5"/>
    <w:rsid w:val="0049558F"/>
    <w:rsid w:val="00495C87"/>
    <w:rsid w:val="00496780"/>
    <w:rsid w:val="004A0945"/>
    <w:rsid w:val="004A1975"/>
    <w:rsid w:val="004A378F"/>
    <w:rsid w:val="004A392A"/>
    <w:rsid w:val="004A3B46"/>
    <w:rsid w:val="004A7358"/>
    <w:rsid w:val="004B040F"/>
    <w:rsid w:val="004B4343"/>
    <w:rsid w:val="004B43FA"/>
    <w:rsid w:val="004B54B8"/>
    <w:rsid w:val="004B576B"/>
    <w:rsid w:val="004C049F"/>
    <w:rsid w:val="004C0A12"/>
    <w:rsid w:val="004C117B"/>
    <w:rsid w:val="004C2B9B"/>
    <w:rsid w:val="004C383C"/>
    <w:rsid w:val="004C4180"/>
    <w:rsid w:val="004C62CF"/>
    <w:rsid w:val="004D08CE"/>
    <w:rsid w:val="004D1FEB"/>
    <w:rsid w:val="004D439E"/>
    <w:rsid w:val="004E2276"/>
    <w:rsid w:val="004E2C79"/>
    <w:rsid w:val="004E2E21"/>
    <w:rsid w:val="004E2E3B"/>
    <w:rsid w:val="004E3196"/>
    <w:rsid w:val="004E3B5F"/>
    <w:rsid w:val="004E6104"/>
    <w:rsid w:val="004F18C3"/>
    <w:rsid w:val="004F1963"/>
    <w:rsid w:val="004F2ACB"/>
    <w:rsid w:val="005031FB"/>
    <w:rsid w:val="00505367"/>
    <w:rsid w:val="00506C2F"/>
    <w:rsid w:val="00507060"/>
    <w:rsid w:val="0051065A"/>
    <w:rsid w:val="0051287F"/>
    <w:rsid w:val="00515A76"/>
    <w:rsid w:val="00520456"/>
    <w:rsid w:val="0052232F"/>
    <w:rsid w:val="0052270A"/>
    <w:rsid w:val="005239FF"/>
    <w:rsid w:val="0052548A"/>
    <w:rsid w:val="0052724C"/>
    <w:rsid w:val="00527540"/>
    <w:rsid w:val="00530E3D"/>
    <w:rsid w:val="005312F3"/>
    <w:rsid w:val="00531A9D"/>
    <w:rsid w:val="00531CA9"/>
    <w:rsid w:val="00532625"/>
    <w:rsid w:val="00536AC1"/>
    <w:rsid w:val="00540051"/>
    <w:rsid w:val="00540A68"/>
    <w:rsid w:val="00541D1E"/>
    <w:rsid w:val="005438D3"/>
    <w:rsid w:val="0054520D"/>
    <w:rsid w:val="005469D4"/>
    <w:rsid w:val="0055039A"/>
    <w:rsid w:val="0055230E"/>
    <w:rsid w:val="005528E1"/>
    <w:rsid w:val="00556C55"/>
    <w:rsid w:val="00560302"/>
    <w:rsid w:val="00563694"/>
    <w:rsid w:val="005639BA"/>
    <w:rsid w:val="00563AD6"/>
    <w:rsid w:val="005642FB"/>
    <w:rsid w:val="005667CE"/>
    <w:rsid w:val="00567150"/>
    <w:rsid w:val="00570632"/>
    <w:rsid w:val="005706F9"/>
    <w:rsid w:val="005707F1"/>
    <w:rsid w:val="005712F6"/>
    <w:rsid w:val="00573F95"/>
    <w:rsid w:val="005740CA"/>
    <w:rsid w:val="00581832"/>
    <w:rsid w:val="00583598"/>
    <w:rsid w:val="00583A31"/>
    <w:rsid w:val="00585F56"/>
    <w:rsid w:val="0058774A"/>
    <w:rsid w:val="005905F5"/>
    <w:rsid w:val="00590C5B"/>
    <w:rsid w:val="005940B1"/>
    <w:rsid w:val="00595F2A"/>
    <w:rsid w:val="00596101"/>
    <w:rsid w:val="005A20FA"/>
    <w:rsid w:val="005A33E2"/>
    <w:rsid w:val="005A3EFC"/>
    <w:rsid w:val="005A4EDA"/>
    <w:rsid w:val="005A581E"/>
    <w:rsid w:val="005B1268"/>
    <w:rsid w:val="005B1F34"/>
    <w:rsid w:val="005B4127"/>
    <w:rsid w:val="005B4F32"/>
    <w:rsid w:val="005B7769"/>
    <w:rsid w:val="005C265D"/>
    <w:rsid w:val="005C33AB"/>
    <w:rsid w:val="005C37B7"/>
    <w:rsid w:val="005C6100"/>
    <w:rsid w:val="005C7D0B"/>
    <w:rsid w:val="005D0D9A"/>
    <w:rsid w:val="005D69EA"/>
    <w:rsid w:val="005E0DAA"/>
    <w:rsid w:val="005E0F12"/>
    <w:rsid w:val="005E19D5"/>
    <w:rsid w:val="005E4710"/>
    <w:rsid w:val="005F2EE0"/>
    <w:rsid w:val="005F4E9A"/>
    <w:rsid w:val="006035FC"/>
    <w:rsid w:val="00605499"/>
    <w:rsid w:val="0060550F"/>
    <w:rsid w:val="0060656E"/>
    <w:rsid w:val="00607163"/>
    <w:rsid w:val="006123FD"/>
    <w:rsid w:val="00614047"/>
    <w:rsid w:val="006212C2"/>
    <w:rsid w:val="00623280"/>
    <w:rsid w:val="00625206"/>
    <w:rsid w:val="00626294"/>
    <w:rsid w:val="00627C99"/>
    <w:rsid w:val="00630472"/>
    <w:rsid w:val="006318A7"/>
    <w:rsid w:val="00642426"/>
    <w:rsid w:val="006429AC"/>
    <w:rsid w:val="00643D19"/>
    <w:rsid w:val="00645369"/>
    <w:rsid w:val="006515A6"/>
    <w:rsid w:val="00652775"/>
    <w:rsid w:val="0065315A"/>
    <w:rsid w:val="00653B39"/>
    <w:rsid w:val="0065433E"/>
    <w:rsid w:val="00654C3B"/>
    <w:rsid w:val="00655099"/>
    <w:rsid w:val="00657A1E"/>
    <w:rsid w:val="006601E4"/>
    <w:rsid w:val="00662C6B"/>
    <w:rsid w:val="00675D7A"/>
    <w:rsid w:val="006765D4"/>
    <w:rsid w:val="0067702F"/>
    <w:rsid w:val="00681D64"/>
    <w:rsid w:val="0068204C"/>
    <w:rsid w:val="006824FD"/>
    <w:rsid w:val="00684889"/>
    <w:rsid w:val="00685260"/>
    <w:rsid w:val="0068533C"/>
    <w:rsid w:val="00686F47"/>
    <w:rsid w:val="006916DB"/>
    <w:rsid w:val="006921AD"/>
    <w:rsid w:val="00695084"/>
    <w:rsid w:val="006A2068"/>
    <w:rsid w:val="006A31BE"/>
    <w:rsid w:val="006A3B05"/>
    <w:rsid w:val="006A3E63"/>
    <w:rsid w:val="006A4D38"/>
    <w:rsid w:val="006A73D1"/>
    <w:rsid w:val="006C1748"/>
    <w:rsid w:val="006C452C"/>
    <w:rsid w:val="006C4DBF"/>
    <w:rsid w:val="006C4E7B"/>
    <w:rsid w:val="006C5053"/>
    <w:rsid w:val="006C5850"/>
    <w:rsid w:val="006C62FE"/>
    <w:rsid w:val="006D25F6"/>
    <w:rsid w:val="006D280D"/>
    <w:rsid w:val="006D314B"/>
    <w:rsid w:val="006D33D8"/>
    <w:rsid w:val="006D5487"/>
    <w:rsid w:val="006D7B2B"/>
    <w:rsid w:val="006E0A3F"/>
    <w:rsid w:val="006E19D7"/>
    <w:rsid w:val="006E3094"/>
    <w:rsid w:val="006E4760"/>
    <w:rsid w:val="006E4F77"/>
    <w:rsid w:val="006E686F"/>
    <w:rsid w:val="006E7525"/>
    <w:rsid w:val="006E7A99"/>
    <w:rsid w:val="006F0421"/>
    <w:rsid w:val="006F27D4"/>
    <w:rsid w:val="006F281F"/>
    <w:rsid w:val="006F7FDA"/>
    <w:rsid w:val="00701AFB"/>
    <w:rsid w:val="00701C54"/>
    <w:rsid w:val="007027EE"/>
    <w:rsid w:val="00705250"/>
    <w:rsid w:val="0070668A"/>
    <w:rsid w:val="00712456"/>
    <w:rsid w:val="00714583"/>
    <w:rsid w:val="007177F1"/>
    <w:rsid w:val="00721756"/>
    <w:rsid w:val="00722507"/>
    <w:rsid w:val="0072255B"/>
    <w:rsid w:val="00722776"/>
    <w:rsid w:val="00730531"/>
    <w:rsid w:val="00732B07"/>
    <w:rsid w:val="00732E59"/>
    <w:rsid w:val="00734588"/>
    <w:rsid w:val="0073533C"/>
    <w:rsid w:val="00737611"/>
    <w:rsid w:val="00737B9D"/>
    <w:rsid w:val="007415D4"/>
    <w:rsid w:val="007454EF"/>
    <w:rsid w:val="007458B9"/>
    <w:rsid w:val="00745921"/>
    <w:rsid w:val="007474C7"/>
    <w:rsid w:val="0075138E"/>
    <w:rsid w:val="00751CAD"/>
    <w:rsid w:val="00752413"/>
    <w:rsid w:val="00755902"/>
    <w:rsid w:val="00760084"/>
    <w:rsid w:val="00762B20"/>
    <w:rsid w:val="00763568"/>
    <w:rsid w:val="00763DC4"/>
    <w:rsid w:val="00766E2E"/>
    <w:rsid w:val="00774B8C"/>
    <w:rsid w:val="00776563"/>
    <w:rsid w:val="00776BD4"/>
    <w:rsid w:val="00777FBA"/>
    <w:rsid w:val="00780E30"/>
    <w:rsid w:val="00781DCA"/>
    <w:rsid w:val="007946C6"/>
    <w:rsid w:val="00795A78"/>
    <w:rsid w:val="007A11FC"/>
    <w:rsid w:val="007A15FF"/>
    <w:rsid w:val="007A18FB"/>
    <w:rsid w:val="007A7651"/>
    <w:rsid w:val="007B063B"/>
    <w:rsid w:val="007B22E3"/>
    <w:rsid w:val="007B5806"/>
    <w:rsid w:val="007B6C9B"/>
    <w:rsid w:val="007B735E"/>
    <w:rsid w:val="007C31DB"/>
    <w:rsid w:val="007C509F"/>
    <w:rsid w:val="007C5174"/>
    <w:rsid w:val="007C5E99"/>
    <w:rsid w:val="007D07B3"/>
    <w:rsid w:val="007D206F"/>
    <w:rsid w:val="007D6C0F"/>
    <w:rsid w:val="007D73AD"/>
    <w:rsid w:val="007E1F3F"/>
    <w:rsid w:val="007E3867"/>
    <w:rsid w:val="007E4CBA"/>
    <w:rsid w:val="007E6A47"/>
    <w:rsid w:val="007E7023"/>
    <w:rsid w:val="007F2037"/>
    <w:rsid w:val="007F26DE"/>
    <w:rsid w:val="007F2793"/>
    <w:rsid w:val="007F2B53"/>
    <w:rsid w:val="007F42F9"/>
    <w:rsid w:val="007F69AB"/>
    <w:rsid w:val="007F6F86"/>
    <w:rsid w:val="007F78BD"/>
    <w:rsid w:val="007F7E86"/>
    <w:rsid w:val="00801A7C"/>
    <w:rsid w:val="00803BFC"/>
    <w:rsid w:val="00805535"/>
    <w:rsid w:val="00805879"/>
    <w:rsid w:val="008061B8"/>
    <w:rsid w:val="0080651D"/>
    <w:rsid w:val="0081239F"/>
    <w:rsid w:val="00813CC4"/>
    <w:rsid w:val="00815E87"/>
    <w:rsid w:val="00822DB7"/>
    <w:rsid w:val="00822F15"/>
    <w:rsid w:val="008241B9"/>
    <w:rsid w:val="008300C1"/>
    <w:rsid w:val="008302F2"/>
    <w:rsid w:val="00835E6C"/>
    <w:rsid w:val="00835EC8"/>
    <w:rsid w:val="00841A38"/>
    <w:rsid w:val="00842126"/>
    <w:rsid w:val="008501CC"/>
    <w:rsid w:val="00852118"/>
    <w:rsid w:val="008550F9"/>
    <w:rsid w:val="0085618E"/>
    <w:rsid w:val="008566A4"/>
    <w:rsid w:val="00856999"/>
    <w:rsid w:val="00860697"/>
    <w:rsid w:val="0086403D"/>
    <w:rsid w:val="0086415E"/>
    <w:rsid w:val="00867E44"/>
    <w:rsid w:val="00871742"/>
    <w:rsid w:val="00872D40"/>
    <w:rsid w:val="008743B3"/>
    <w:rsid w:val="00880276"/>
    <w:rsid w:val="008821DB"/>
    <w:rsid w:val="00882409"/>
    <w:rsid w:val="00884B81"/>
    <w:rsid w:val="00886B70"/>
    <w:rsid w:val="00891FEC"/>
    <w:rsid w:val="0089202D"/>
    <w:rsid w:val="0089413B"/>
    <w:rsid w:val="00895713"/>
    <w:rsid w:val="00897CBF"/>
    <w:rsid w:val="008A1230"/>
    <w:rsid w:val="008A37B9"/>
    <w:rsid w:val="008A5FEF"/>
    <w:rsid w:val="008A60C8"/>
    <w:rsid w:val="008A680C"/>
    <w:rsid w:val="008A7A59"/>
    <w:rsid w:val="008B1236"/>
    <w:rsid w:val="008B1896"/>
    <w:rsid w:val="008B3B59"/>
    <w:rsid w:val="008B3EFB"/>
    <w:rsid w:val="008B6232"/>
    <w:rsid w:val="008B64AD"/>
    <w:rsid w:val="008B6EB2"/>
    <w:rsid w:val="008B7156"/>
    <w:rsid w:val="008B7B99"/>
    <w:rsid w:val="008B7D33"/>
    <w:rsid w:val="008B7EC6"/>
    <w:rsid w:val="008C10D1"/>
    <w:rsid w:val="008C1F91"/>
    <w:rsid w:val="008C26F3"/>
    <w:rsid w:val="008C30F4"/>
    <w:rsid w:val="008C335A"/>
    <w:rsid w:val="008C48D7"/>
    <w:rsid w:val="008C4EF2"/>
    <w:rsid w:val="008C6236"/>
    <w:rsid w:val="008C627B"/>
    <w:rsid w:val="008C63EC"/>
    <w:rsid w:val="008C6843"/>
    <w:rsid w:val="008C707E"/>
    <w:rsid w:val="008C7724"/>
    <w:rsid w:val="008D11AD"/>
    <w:rsid w:val="008D1226"/>
    <w:rsid w:val="008D1EB0"/>
    <w:rsid w:val="008D4415"/>
    <w:rsid w:val="008E071E"/>
    <w:rsid w:val="008E136B"/>
    <w:rsid w:val="008F16BA"/>
    <w:rsid w:val="008F4596"/>
    <w:rsid w:val="008F54A1"/>
    <w:rsid w:val="008F5DB7"/>
    <w:rsid w:val="008F5F5D"/>
    <w:rsid w:val="0090065E"/>
    <w:rsid w:val="00901532"/>
    <w:rsid w:val="00901E85"/>
    <w:rsid w:val="00907309"/>
    <w:rsid w:val="00911336"/>
    <w:rsid w:val="0091281F"/>
    <w:rsid w:val="0091521A"/>
    <w:rsid w:val="00915BCF"/>
    <w:rsid w:val="00917F74"/>
    <w:rsid w:val="00921E23"/>
    <w:rsid w:val="00922ACF"/>
    <w:rsid w:val="00933B74"/>
    <w:rsid w:val="00934D22"/>
    <w:rsid w:val="0093684B"/>
    <w:rsid w:val="0094028B"/>
    <w:rsid w:val="00940686"/>
    <w:rsid w:val="009408C5"/>
    <w:rsid w:val="009445DD"/>
    <w:rsid w:val="00951772"/>
    <w:rsid w:val="0095408F"/>
    <w:rsid w:val="00954C02"/>
    <w:rsid w:val="00957BA8"/>
    <w:rsid w:val="0096217E"/>
    <w:rsid w:val="009629CE"/>
    <w:rsid w:val="009667FF"/>
    <w:rsid w:val="00967C94"/>
    <w:rsid w:val="00971987"/>
    <w:rsid w:val="00971F0F"/>
    <w:rsid w:val="00976977"/>
    <w:rsid w:val="00980320"/>
    <w:rsid w:val="00980E6C"/>
    <w:rsid w:val="009826DF"/>
    <w:rsid w:val="0098360C"/>
    <w:rsid w:val="00984F11"/>
    <w:rsid w:val="00986115"/>
    <w:rsid w:val="00986201"/>
    <w:rsid w:val="00986F72"/>
    <w:rsid w:val="00991634"/>
    <w:rsid w:val="00991ECE"/>
    <w:rsid w:val="0099788A"/>
    <w:rsid w:val="009A320C"/>
    <w:rsid w:val="009A50D7"/>
    <w:rsid w:val="009B78AE"/>
    <w:rsid w:val="009C02F4"/>
    <w:rsid w:val="009C03D9"/>
    <w:rsid w:val="009C217E"/>
    <w:rsid w:val="009C31C9"/>
    <w:rsid w:val="009C7B64"/>
    <w:rsid w:val="009D1638"/>
    <w:rsid w:val="009D32A3"/>
    <w:rsid w:val="009D3D7F"/>
    <w:rsid w:val="009D780D"/>
    <w:rsid w:val="009E2447"/>
    <w:rsid w:val="009E77DC"/>
    <w:rsid w:val="009F0DEB"/>
    <w:rsid w:val="009F70F4"/>
    <w:rsid w:val="00A02E7A"/>
    <w:rsid w:val="00A03969"/>
    <w:rsid w:val="00A0646E"/>
    <w:rsid w:val="00A06836"/>
    <w:rsid w:val="00A06FF9"/>
    <w:rsid w:val="00A10F8C"/>
    <w:rsid w:val="00A133BC"/>
    <w:rsid w:val="00A16145"/>
    <w:rsid w:val="00A161BD"/>
    <w:rsid w:val="00A22130"/>
    <w:rsid w:val="00A230E4"/>
    <w:rsid w:val="00A265E0"/>
    <w:rsid w:val="00A31A6C"/>
    <w:rsid w:val="00A323F2"/>
    <w:rsid w:val="00A343CF"/>
    <w:rsid w:val="00A34EC6"/>
    <w:rsid w:val="00A36590"/>
    <w:rsid w:val="00A371A3"/>
    <w:rsid w:val="00A37BD7"/>
    <w:rsid w:val="00A37E11"/>
    <w:rsid w:val="00A4269C"/>
    <w:rsid w:val="00A43FB7"/>
    <w:rsid w:val="00A459DE"/>
    <w:rsid w:val="00A47999"/>
    <w:rsid w:val="00A507D4"/>
    <w:rsid w:val="00A52302"/>
    <w:rsid w:val="00A5522C"/>
    <w:rsid w:val="00A566E5"/>
    <w:rsid w:val="00A57072"/>
    <w:rsid w:val="00A612EC"/>
    <w:rsid w:val="00A639BC"/>
    <w:rsid w:val="00A65416"/>
    <w:rsid w:val="00A667A4"/>
    <w:rsid w:val="00A66AD5"/>
    <w:rsid w:val="00A66FE4"/>
    <w:rsid w:val="00A6777A"/>
    <w:rsid w:val="00A70325"/>
    <w:rsid w:val="00A7174F"/>
    <w:rsid w:val="00A72DF8"/>
    <w:rsid w:val="00A73B44"/>
    <w:rsid w:val="00A80AC9"/>
    <w:rsid w:val="00A81E21"/>
    <w:rsid w:val="00A82861"/>
    <w:rsid w:val="00A82AC2"/>
    <w:rsid w:val="00A8451B"/>
    <w:rsid w:val="00A8465B"/>
    <w:rsid w:val="00A86986"/>
    <w:rsid w:val="00A87A77"/>
    <w:rsid w:val="00A9189F"/>
    <w:rsid w:val="00A91E99"/>
    <w:rsid w:val="00A92456"/>
    <w:rsid w:val="00A948F9"/>
    <w:rsid w:val="00A94B64"/>
    <w:rsid w:val="00A9527F"/>
    <w:rsid w:val="00A95A84"/>
    <w:rsid w:val="00A96AC5"/>
    <w:rsid w:val="00A9730B"/>
    <w:rsid w:val="00AA1F9D"/>
    <w:rsid w:val="00AA34B1"/>
    <w:rsid w:val="00AA5FC9"/>
    <w:rsid w:val="00AA7655"/>
    <w:rsid w:val="00AB146A"/>
    <w:rsid w:val="00AB2993"/>
    <w:rsid w:val="00AB5168"/>
    <w:rsid w:val="00AB6193"/>
    <w:rsid w:val="00AB6ACC"/>
    <w:rsid w:val="00AB7B6A"/>
    <w:rsid w:val="00AC0CB4"/>
    <w:rsid w:val="00AC357A"/>
    <w:rsid w:val="00AC37FD"/>
    <w:rsid w:val="00AC4B11"/>
    <w:rsid w:val="00AC664F"/>
    <w:rsid w:val="00AD6A24"/>
    <w:rsid w:val="00AD76EA"/>
    <w:rsid w:val="00AD7C00"/>
    <w:rsid w:val="00AE0AE0"/>
    <w:rsid w:val="00AE69FB"/>
    <w:rsid w:val="00AE69FE"/>
    <w:rsid w:val="00AE7BF4"/>
    <w:rsid w:val="00AF0D33"/>
    <w:rsid w:val="00AF13C6"/>
    <w:rsid w:val="00AF2A05"/>
    <w:rsid w:val="00AF3331"/>
    <w:rsid w:val="00AF39F5"/>
    <w:rsid w:val="00AF7447"/>
    <w:rsid w:val="00B01B5E"/>
    <w:rsid w:val="00B025F4"/>
    <w:rsid w:val="00B06695"/>
    <w:rsid w:val="00B0727B"/>
    <w:rsid w:val="00B10A02"/>
    <w:rsid w:val="00B10F33"/>
    <w:rsid w:val="00B113AB"/>
    <w:rsid w:val="00B1528C"/>
    <w:rsid w:val="00B16428"/>
    <w:rsid w:val="00B2111A"/>
    <w:rsid w:val="00B214A0"/>
    <w:rsid w:val="00B22FD5"/>
    <w:rsid w:val="00B2557E"/>
    <w:rsid w:val="00B26C71"/>
    <w:rsid w:val="00B27EA9"/>
    <w:rsid w:val="00B30506"/>
    <w:rsid w:val="00B31609"/>
    <w:rsid w:val="00B319ED"/>
    <w:rsid w:val="00B3597D"/>
    <w:rsid w:val="00B35CCC"/>
    <w:rsid w:val="00B36D1B"/>
    <w:rsid w:val="00B408CC"/>
    <w:rsid w:val="00B42EDC"/>
    <w:rsid w:val="00B432C8"/>
    <w:rsid w:val="00B44772"/>
    <w:rsid w:val="00B453EA"/>
    <w:rsid w:val="00B46F3A"/>
    <w:rsid w:val="00B504D0"/>
    <w:rsid w:val="00B5080A"/>
    <w:rsid w:val="00B518D3"/>
    <w:rsid w:val="00B557E7"/>
    <w:rsid w:val="00B57A40"/>
    <w:rsid w:val="00B60640"/>
    <w:rsid w:val="00B60F67"/>
    <w:rsid w:val="00B61EA8"/>
    <w:rsid w:val="00B64D59"/>
    <w:rsid w:val="00B6584B"/>
    <w:rsid w:val="00B6687C"/>
    <w:rsid w:val="00B66942"/>
    <w:rsid w:val="00B675B9"/>
    <w:rsid w:val="00B72D5D"/>
    <w:rsid w:val="00B75DBC"/>
    <w:rsid w:val="00B8205F"/>
    <w:rsid w:val="00B82EF8"/>
    <w:rsid w:val="00B84DDC"/>
    <w:rsid w:val="00B85762"/>
    <w:rsid w:val="00B871E9"/>
    <w:rsid w:val="00B87AA4"/>
    <w:rsid w:val="00B91DE9"/>
    <w:rsid w:val="00B93180"/>
    <w:rsid w:val="00B95F3B"/>
    <w:rsid w:val="00BA3ED1"/>
    <w:rsid w:val="00BA5DC2"/>
    <w:rsid w:val="00BA6973"/>
    <w:rsid w:val="00BB3A5B"/>
    <w:rsid w:val="00BB6693"/>
    <w:rsid w:val="00BB6A30"/>
    <w:rsid w:val="00BB766A"/>
    <w:rsid w:val="00BB7F92"/>
    <w:rsid w:val="00BC2111"/>
    <w:rsid w:val="00BC22CF"/>
    <w:rsid w:val="00BD55FA"/>
    <w:rsid w:val="00BD7829"/>
    <w:rsid w:val="00BE2550"/>
    <w:rsid w:val="00BE3FB6"/>
    <w:rsid w:val="00BE6274"/>
    <w:rsid w:val="00BE6D1E"/>
    <w:rsid w:val="00BF099F"/>
    <w:rsid w:val="00BF1B4F"/>
    <w:rsid w:val="00BF2D51"/>
    <w:rsid w:val="00BF4E68"/>
    <w:rsid w:val="00BF584C"/>
    <w:rsid w:val="00BF5BAE"/>
    <w:rsid w:val="00BF715E"/>
    <w:rsid w:val="00BF7345"/>
    <w:rsid w:val="00C01CA5"/>
    <w:rsid w:val="00C0395C"/>
    <w:rsid w:val="00C05EA4"/>
    <w:rsid w:val="00C0610B"/>
    <w:rsid w:val="00C06CAF"/>
    <w:rsid w:val="00C0788B"/>
    <w:rsid w:val="00C100BD"/>
    <w:rsid w:val="00C131E8"/>
    <w:rsid w:val="00C17172"/>
    <w:rsid w:val="00C22ACE"/>
    <w:rsid w:val="00C26603"/>
    <w:rsid w:val="00C27DCF"/>
    <w:rsid w:val="00C32F69"/>
    <w:rsid w:val="00C34F68"/>
    <w:rsid w:val="00C40C32"/>
    <w:rsid w:val="00C42385"/>
    <w:rsid w:val="00C4280E"/>
    <w:rsid w:val="00C5024D"/>
    <w:rsid w:val="00C5073F"/>
    <w:rsid w:val="00C51762"/>
    <w:rsid w:val="00C53D1B"/>
    <w:rsid w:val="00C53EB5"/>
    <w:rsid w:val="00C53FD3"/>
    <w:rsid w:val="00C55265"/>
    <w:rsid w:val="00C568BF"/>
    <w:rsid w:val="00C61F20"/>
    <w:rsid w:val="00C61F45"/>
    <w:rsid w:val="00C62C27"/>
    <w:rsid w:val="00C62E99"/>
    <w:rsid w:val="00C65A7E"/>
    <w:rsid w:val="00C708A0"/>
    <w:rsid w:val="00C708AF"/>
    <w:rsid w:val="00C74015"/>
    <w:rsid w:val="00C76294"/>
    <w:rsid w:val="00C77E99"/>
    <w:rsid w:val="00C836DA"/>
    <w:rsid w:val="00C836FA"/>
    <w:rsid w:val="00C8563E"/>
    <w:rsid w:val="00C864C5"/>
    <w:rsid w:val="00C87576"/>
    <w:rsid w:val="00C91BC9"/>
    <w:rsid w:val="00C92474"/>
    <w:rsid w:val="00C926DE"/>
    <w:rsid w:val="00C92F75"/>
    <w:rsid w:val="00C934A6"/>
    <w:rsid w:val="00C93DCE"/>
    <w:rsid w:val="00C96266"/>
    <w:rsid w:val="00CB048D"/>
    <w:rsid w:val="00CB1F5F"/>
    <w:rsid w:val="00CB7FF8"/>
    <w:rsid w:val="00CC18AD"/>
    <w:rsid w:val="00CC4563"/>
    <w:rsid w:val="00CC4DD6"/>
    <w:rsid w:val="00CC5ED3"/>
    <w:rsid w:val="00CC60EC"/>
    <w:rsid w:val="00CC7A9E"/>
    <w:rsid w:val="00CD02FD"/>
    <w:rsid w:val="00CD3518"/>
    <w:rsid w:val="00CD37BA"/>
    <w:rsid w:val="00CD46E2"/>
    <w:rsid w:val="00CE0D5B"/>
    <w:rsid w:val="00CE12B3"/>
    <w:rsid w:val="00CE1D79"/>
    <w:rsid w:val="00CE2FD7"/>
    <w:rsid w:val="00CE40C8"/>
    <w:rsid w:val="00CE500E"/>
    <w:rsid w:val="00CE649D"/>
    <w:rsid w:val="00CE7C04"/>
    <w:rsid w:val="00CF2107"/>
    <w:rsid w:val="00CF32B3"/>
    <w:rsid w:val="00CF6FA6"/>
    <w:rsid w:val="00D002B2"/>
    <w:rsid w:val="00D01518"/>
    <w:rsid w:val="00D02105"/>
    <w:rsid w:val="00D02AAC"/>
    <w:rsid w:val="00D05EFB"/>
    <w:rsid w:val="00D06333"/>
    <w:rsid w:val="00D07EC0"/>
    <w:rsid w:val="00D110A3"/>
    <w:rsid w:val="00D12632"/>
    <w:rsid w:val="00D14E0D"/>
    <w:rsid w:val="00D17F89"/>
    <w:rsid w:val="00D2007C"/>
    <w:rsid w:val="00D202FD"/>
    <w:rsid w:val="00D257D0"/>
    <w:rsid w:val="00D31BEC"/>
    <w:rsid w:val="00D33644"/>
    <w:rsid w:val="00D33DC8"/>
    <w:rsid w:val="00D36EE9"/>
    <w:rsid w:val="00D37013"/>
    <w:rsid w:val="00D372DC"/>
    <w:rsid w:val="00D37E81"/>
    <w:rsid w:val="00D449D0"/>
    <w:rsid w:val="00D46A4E"/>
    <w:rsid w:val="00D5032D"/>
    <w:rsid w:val="00D50D66"/>
    <w:rsid w:val="00D52ED3"/>
    <w:rsid w:val="00D54AA9"/>
    <w:rsid w:val="00D61DB2"/>
    <w:rsid w:val="00D62496"/>
    <w:rsid w:val="00D631D1"/>
    <w:rsid w:val="00D643A6"/>
    <w:rsid w:val="00D64F64"/>
    <w:rsid w:val="00D70591"/>
    <w:rsid w:val="00D70AEB"/>
    <w:rsid w:val="00D71CE2"/>
    <w:rsid w:val="00D729BE"/>
    <w:rsid w:val="00D75E15"/>
    <w:rsid w:val="00D8328F"/>
    <w:rsid w:val="00D85E25"/>
    <w:rsid w:val="00D9186D"/>
    <w:rsid w:val="00D9486E"/>
    <w:rsid w:val="00D96558"/>
    <w:rsid w:val="00DA237E"/>
    <w:rsid w:val="00DA23D0"/>
    <w:rsid w:val="00DA5ABE"/>
    <w:rsid w:val="00DA6F7B"/>
    <w:rsid w:val="00DA7BBD"/>
    <w:rsid w:val="00DB2500"/>
    <w:rsid w:val="00DB326A"/>
    <w:rsid w:val="00DB473A"/>
    <w:rsid w:val="00DB74CD"/>
    <w:rsid w:val="00DB7D8D"/>
    <w:rsid w:val="00DB7DD0"/>
    <w:rsid w:val="00DC2280"/>
    <w:rsid w:val="00DC75AD"/>
    <w:rsid w:val="00DD1D4D"/>
    <w:rsid w:val="00DD325E"/>
    <w:rsid w:val="00DD7D4D"/>
    <w:rsid w:val="00DE1993"/>
    <w:rsid w:val="00DE2BDA"/>
    <w:rsid w:val="00DE653B"/>
    <w:rsid w:val="00DF5126"/>
    <w:rsid w:val="00E04F87"/>
    <w:rsid w:val="00E05231"/>
    <w:rsid w:val="00E1030F"/>
    <w:rsid w:val="00E12C10"/>
    <w:rsid w:val="00E17667"/>
    <w:rsid w:val="00E17D25"/>
    <w:rsid w:val="00E218AD"/>
    <w:rsid w:val="00E242A2"/>
    <w:rsid w:val="00E25B87"/>
    <w:rsid w:val="00E272E4"/>
    <w:rsid w:val="00E32E98"/>
    <w:rsid w:val="00E33D83"/>
    <w:rsid w:val="00E36B32"/>
    <w:rsid w:val="00E41934"/>
    <w:rsid w:val="00E4193A"/>
    <w:rsid w:val="00E43E92"/>
    <w:rsid w:val="00E4764B"/>
    <w:rsid w:val="00E52850"/>
    <w:rsid w:val="00E53EF6"/>
    <w:rsid w:val="00E54744"/>
    <w:rsid w:val="00E55F22"/>
    <w:rsid w:val="00E56459"/>
    <w:rsid w:val="00E57881"/>
    <w:rsid w:val="00E65550"/>
    <w:rsid w:val="00E7257D"/>
    <w:rsid w:val="00E74A68"/>
    <w:rsid w:val="00E75B38"/>
    <w:rsid w:val="00E75E4A"/>
    <w:rsid w:val="00E800D6"/>
    <w:rsid w:val="00E807FD"/>
    <w:rsid w:val="00E81054"/>
    <w:rsid w:val="00E83489"/>
    <w:rsid w:val="00E83A5B"/>
    <w:rsid w:val="00E84CB8"/>
    <w:rsid w:val="00E90C17"/>
    <w:rsid w:val="00E92D88"/>
    <w:rsid w:val="00E94DAD"/>
    <w:rsid w:val="00E95C00"/>
    <w:rsid w:val="00E96991"/>
    <w:rsid w:val="00E97DA6"/>
    <w:rsid w:val="00EA2607"/>
    <w:rsid w:val="00EA2DA7"/>
    <w:rsid w:val="00EA42E9"/>
    <w:rsid w:val="00EA5947"/>
    <w:rsid w:val="00EA7842"/>
    <w:rsid w:val="00EA7E6C"/>
    <w:rsid w:val="00EB214F"/>
    <w:rsid w:val="00EB3534"/>
    <w:rsid w:val="00EB7A20"/>
    <w:rsid w:val="00EB7F16"/>
    <w:rsid w:val="00EC02DA"/>
    <w:rsid w:val="00EC13D9"/>
    <w:rsid w:val="00EC1E10"/>
    <w:rsid w:val="00EC4921"/>
    <w:rsid w:val="00EC5F7C"/>
    <w:rsid w:val="00EC66F5"/>
    <w:rsid w:val="00EC7FF4"/>
    <w:rsid w:val="00ED2301"/>
    <w:rsid w:val="00ED405C"/>
    <w:rsid w:val="00ED4A26"/>
    <w:rsid w:val="00ED7149"/>
    <w:rsid w:val="00ED74D7"/>
    <w:rsid w:val="00EE35AC"/>
    <w:rsid w:val="00EE3A8E"/>
    <w:rsid w:val="00EF3A8C"/>
    <w:rsid w:val="00EF4996"/>
    <w:rsid w:val="00EF64F5"/>
    <w:rsid w:val="00EF6DBE"/>
    <w:rsid w:val="00F0012B"/>
    <w:rsid w:val="00F006BF"/>
    <w:rsid w:val="00F0404D"/>
    <w:rsid w:val="00F05AAE"/>
    <w:rsid w:val="00F1113E"/>
    <w:rsid w:val="00F11D3D"/>
    <w:rsid w:val="00F14BE0"/>
    <w:rsid w:val="00F167AA"/>
    <w:rsid w:val="00F22C5A"/>
    <w:rsid w:val="00F22EEB"/>
    <w:rsid w:val="00F23CC0"/>
    <w:rsid w:val="00F257E2"/>
    <w:rsid w:val="00F27433"/>
    <w:rsid w:val="00F27725"/>
    <w:rsid w:val="00F27DD6"/>
    <w:rsid w:val="00F3192B"/>
    <w:rsid w:val="00F31ACB"/>
    <w:rsid w:val="00F33290"/>
    <w:rsid w:val="00F33A5F"/>
    <w:rsid w:val="00F3626B"/>
    <w:rsid w:val="00F428A8"/>
    <w:rsid w:val="00F42ACD"/>
    <w:rsid w:val="00F430FB"/>
    <w:rsid w:val="00F4549C"/>
    <w:rsid w:val="00F462E7"/>
    <w:rsid w:val="00F47B89"/>
    <w:rsid w:val="00F53663"/>
    <w:rsid w:val="00F55285"/>
    <w:rsid w:val="00F56072"/>
    <w:rsid w:val="00F5633B"/>
    <w:rsid w:val="00F56C30"/>
    <w:rsid w:val="00F57D08"/>
    <w:rsid w:val="00F61105"/>
    <w:rsid w:val="00F62885"/>
    <w:rsid w:val="00F62EAE"/>
    <w:rsid w:val="00F64E06"/>
    <w:rsid w:val="00F703E7"/>
    <w:rsid w:val="00F72012"/>
    <w:rsid w:val="00F72545"/>
    <w:rsid w:val="00F72BB7"/>
    <w:rsid w:val="00F7464A"/>
    <w:rsid w:val="00F8095F"/>
    <w:rsid w:val="00F80CD6"/>
    <w:rsid w:val="00F839E0"/>
    <w:rsid w:val="00F84429"/>
    <w:rsid w:val="00F871F6"/>
    <w:rsid w:val="00F929C8"/>
    <w:rsid w:val="00F93116"/>
    <w:rsid w:val="00F93749"/>
    <w:rsid w:val="00F938D8"/>
    <w:rsid w:val="00F93915"/>
    <w:rsid w:val="00F97275"/>
    <w:rsid w:val="00F9788F"/>
    <w:rsid w:val="00FA31F8"/>
    <w:rsid w:val="00FA3514"/>
    <w:rsid w:val="00FA63A4"/>
    <w:rsid w:val="00FA70E0"/>
    <w:rsid w:val="00FA7136"/>
    <w:rsid w:val="00FB0663"/>
    <w:rsid w:val="00FB0BF3"/>
    <w:rsid w:val="00FB104B"/>
    <w:rsid w:val="00FB2CB6"/>
    <w:rsid w:val="00FB3B35"/>
    <w:rsid w:val="00FB405B"/>
    <w:rsid w:val="00FB4621"/>
    <w:rsid w:val="00FB482A"/>
    <w:rsid w:val="00FB515D"/>
    <w:rsid w:val="00FB79B5"/>
    <w:rsid w:val="00FC5613"/>
    <w:rsid w:val="00FD04DB"/>
    <w:rsid w:val="00FD1B48"/>
    <w:rsid w:val="00FD1B63"/>
    <w:rsid w:val="00FD65C9"/>
    <w:rsid w:val="00FD68E9"/>
    <w:rsid w:val="00FD768D"/>
    <w:rsid w:val="00FD7F55"/>
    <w:rsid w:val="00FE4AB7"/>
    <w:rsid w:val="00FF3F84"/>
    <w:rsid w:val="00FF43F7"/>
    <w:rsid w:val="00FF4731"/>
    <w:rsid w:val="00FF5D32"/>
    <w:rsid w:val="0217179B"/>
    <w:rsid w:val="03920A67"/>
    <w:rsid w:val="03F37B09"/>
    <w:rsid w:val="03FE7EAB"/>
    <w:rsid w:val="04400ACC"/>
    <w:rsid w:val="063D7AA2"/>
    <w:rsid w:val="07D16002"/>
    <w:rsid w:val="07D67D3E"/>
    <w:rsid w:val="08AF2F0D"/>
    <w:rsid w:val="0A840BDC"/>
    <w:rsid w:val="0ADE3F29"/>
    <w:rsid w:val="0B744273"/>
    <w:rsid w:val="0C280EAB"/>
    <w:rsid w:val="0CC21A22"/>
    <w:rsid w:val="0CD914B5"/>
    <w:rsid w:val="0DB57549"/>
    <w:rsid w:val="0F605603"/>
    <w:rsid w:val="1043010A"/>
    <w:rsid w:val="106B2364"/>
    <w:rsid w:val="108856CC"/>
    <w:rsid w:val="10EE304C"/>
    <w:rsid w:val="1134335A"/>
    <w:rsid w:val="126F6B43"/>
    <w:rsid w:val="12A75AFC"/>
    <w:rsid w:val="130F6D2A"/>
    <w:rsid w:val="1321608D"/>
    <w:rsid w:val="1324792E"/>
    <w:rsid w:val="14B051F1"/>
    <w:rsid w:val="1606707C"/>
    <w:rsid w:val="16A73D3D"/>
    <w:rsid w:val="16DF2234"/>
    <w:rsid w:val="16F84300"/>
    <w:rsid w:val="17047E69"/>
    <w:rsid w:val="1713015F"/>
    <w:rsid w:val="17C262BE"/>
    <w:rsid w:val="17D62443"/>
    <w:rsid w:val="17E11138"/>
    <w:rsid w:val="17EA6A74"/>
    <w:rsid w:val="19A03A86"/>
    <w:rsid w:val="19B906A4"/>
    <w:rsid w:val="19FA0F98"/>
    <w:rsid w:val="1B4E2653"/>
    <w:rsid w:val="1BDF16F2"/>
    <w:rsid w:val="1C896A53"/>
    <w:rsid w:val="1C9D24FF"/>
    <w:rsid w:val="1DBC4C07"/>
    <w:rsid w:val="1E394940"/>
    <w:rsid w:val="1F2F51BC"/>
    <w:rsid w:val="1F395792"/>
    <w:rsid w:val="1F58270D"/>
    <w:rsid w:val="1FCE0BCE"/>
    <w:rsid w:val="1FEC631D"/>
    <w:rsid w:val="20AC0F62"/>
    <w:rsid w:val="2210130D"/>
    <w:rsid w:val="2236120F"/>
    <w:rsid w:val="23745E29"/>
    <w:rsid w:val="237D6BE6"/>
    <w:rsid w:val="23BC03BF"/>
    <w:rsid w:val="24344787"/>
    <w:rsid w:val="24C32675"/>
    <w:rsid w:val="24E317AE"/>
    <w:rsid w:val="25190A90"/>
    <w:rsid w:val="25205A7B"/>
    <w:rsid w:val="256B7BF0"/>
    <w:rsid w:val="260122A7"/>
    <w:rsid w:val="26546BE2"/>
    <w:rsid w:val="26B95CE1"/>
    <w:rsid w:val="26C51131"/>
    <w:rsid w:val="2720155B"/>
    <w:rsid w:val="273F5646"/>
    <w:rsid w:val="279A1B15"/>
    <w:rsid w:val="28577A06"/>
    <w:rsid w:val="28706598"/>
    <w:rsid w:val="28BE7983"/>
    <w:rsid w:val="291B575E"/>
    <w:rsid w:val="2A5A1A2F"/>
    <w:rsid w:val="2A7B69F1"/>
    <w:rsid w:val="2AF505FC"/>
    <w:rsid w:val="2B0C0A83"/>
    <w:rsid w:val="2B627643"/>
    <w:rsid w:val="2BDD61C1"/>
    <w:rsid w:val="2BEB2405"/>
    <w:rsid w:val="2C7D1797"/>
    <w:rsid w:val="2D26209C"/>
    <w:rsid w:val="2DB72CF5"/>
    <w:rsid w:val="2DDF2950"/>
    <w:rsid w:val="2E141EF5"/>
    <w:rsid w:val="2E262979"/>
    <w:rsid w:val="2F4D3910"/>
    <w:rsid w:val="2FDE68C6"/>
    <w:rsid w:val="2FE050D9"/>
    <w:rsid w:val="2FF975F4"/>
    <w:rsid w:val="30E80A69"/>
    <w:rsid w:val="31D64091"/>
    <w:rsid w:val="32DA1D42"/>
    <w:rsid w:val="339A6510"/>
    <w:rsid w:val="33B361AC"/>
    <w:rsid w:val="341D0951"/>
    <w:rsid w:val="34E93562"/>
    <w:rsid w:val="35021D2C"/>
    <w:rsid w:val="359C05E4"/>
    <w:rsid w:val="36476014"/>
    <w:rsid w:val="36AD6D32"/>
    <w:rsid w:val="36B03B14"/>
    <w:rsid w:val="36CB6A9B"/>
    <w:rsid w:val="36CF690A"/>
    <w:rsid w:val="37BF381B"/>
    <w:rsid w:val="37FA74F3"/>
    <w:rsid w:val="38D82972"/>
    <w:rsid w:val="398A1ADC"/>
    <w:rsid w:val="3A287FFA"/>
    <w:rsid w:val="3A433643"/>
    <w:rsid w:val="3AD06321"/>
    <w:rsid w:val="3BD12CD1"/>
    <w:rsid w:val="3C680426"/>
    <w:rsid w:val="3CD12531"/>
    <w:rsid w:val="3E007463"/>
    <w:rsid w:val="3F421D71"/>
    <w:rsid w:val="3F764349"/>
    <w:rsid w:val="3F9A4950"/>
    <w:rsid w:val="3FD40C6E"/>
    <w:rsid w:val="406E7B8B"/>
    <w:rsid w:val="40B24ED6"/>
    <w:rsid w:val="40F42684"/>
    <w:rsid w:val="42F9198D"/>
    <w:rsid w:val="42F97BDF"/>
    <w:rsid w:val="44F527F3"/>
    <w:rsid w:val="48786012"/>
    <w:rsid w:val="48B852CE"/>
    <w:rsid w:val="48BA57B3"/>
    <w:rsid w:val="48C52A87"/>
    <w:rsid w:val="498153C0"/>
    <w:rsid w:val="4A417D93"/>
    <w:rsid w:val="4A5340DB"/>
    <w:rsid w:val="4A5F250E"/>
    <w:rsid w:val="4A7749FF"/>
    <w:rsid w:val="4B513C89"/>
    <w:rsid w:val="4D205898"/>
    <w:rsid w:val="4D54110A"/>
    <w:rsid w:val="4D604F6A"/>
    <w:rsid w:val="4DF01BDF"/>
    <w:rsid w:val="4E9C65F5"/>
    <w:rsid w:val="4EFB7B2B"/>
    <w:rsid w:val="500C166D"/>
    <w:rsid w:val="514E73B6"/>
    <w:rsid w:val="51EB12CE"/>
    <w:rsid w:val="53894668"/>
    <w:rsid w:val="54212F17"/>
    <w:rsid w:val="542158E8"/>
    <w:rsid w:val="54CF07A0"/>
    <w:rsid w:val="5534170F"/>
    <w:rsid w:val="55E95892"/>
    <w:rsid w:val="568723ED"/>
    <w:rsid w:val="568A3D09"/>
    <w:rsid w:val="59A26483"/>
    <w:rsid w:val="59CD4466"/>
    <w:rsid w:val="5B594F12"/>
    <w:rsid w:val="5B6559BA"/>
    <w:rsid w:val="5C1B251D"/>
    <w:rsid w:val="5C516172"/>
    <w:rsid w:val="5C7A66E7"/>
    <w:rsid w:val="5C8265B7"/>
    <w:rsid w:val="5C990B1B"/>
    <w:rsid w:val="5E34468D"/>
    <w:rsid w:val="5EEC1F4F"/>
    <w:rsid w:val="604C2176"/>
    <w:rsid w:val="626E7815"/>
    <w:rsid w:val="633F193A"/>
    <w:rsid w:val="63DF2082"/>
    <w:rsid w:val="64413D19"/>
    <w:rsid w:val="6557779D"/>
    <w:rsid w:val="668308B8"/>
    <w:rsid w:val="66EA1469"/>
    <w:rsid w:val="67D87514"/>
    <w:rsid w:val="680C7B4E"/>
    <w:rsid w:val="689478DF"/>
    <w:rsid w:val="6A8A71EB"/>
    <w:rsid w:val="6BD13549"/>
    <w:rsid w:val="6CB82E60"/>
    <w:rsid w:val="6D861214"/>
    <w:rsid w:val="6F125B02"/>
    <w:rsid w:val="6F151057"/>
    <w:rsid w:val="6FA17790"/>
    <w:rsid w:val="6FA32B51"/>
    <w:rsid w:val="6FB86768"/>
    <w:rsid w:val="700A633F"/>
    <w:rsid w:val="70D54F38"/>
    <w:rsid w:val="71F819AA"/>
    <w:rsid w:val="73DB3A5E"/>
    <w:rsid w:val="74513DEF"/>
    <w:rsid w:val="748702F8"/>
    <w:rsid w:val="758A45FF"/>
    <w:rsid w:val="75B46BBB"/>
    <w:rsid w:val="777C4360"/>
    <w:rsid w:val="783367C8"/>
    <w:rsid w:val="78D2355E"/>
    <w:rsid w:val="7A633FE0"/>
    <w:rsid w:val="7B036B0E"/>
    <w:rsid w:val="7B136D89"/>
    <w:rsid w:val="7B226FCC"/>
    <w:rsid w:val="7B9650B9"/>
    <w:rsid w:val="7BA028BA"/>
    <w:rsid w:val="7BAD4DA2"/>
    <w:rsid w:val="7D3166AA"/>
    <w:rsid w:val="7D6A6A08"/>
    <w:rsid w:val="7DA97531"/>
    <w:rsid w:val="7DFC3B04"/>
    <w:rsid w:val="7E4E551D"/>
    <w:rsid w:val="7E7439BF"/>
    <w:rsid w:val="7ED70E8B"/>
    <w:rsid w:val="7FFD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7"/>
    <w:qFormat/>
    <w:uiPriority w:val="99"/>
    <w:pPr>
      <w:spacing w:after="120"/>
      <w:ind w:left="420" w:leftChars="200"/>
    </w:pPr>
    <w:rPr>
      <w:kern w:val="0"/>
      <w:sz w:val="20"/>
      <w:szCs w:val="20"/>
    </w:rPr>
  </w:style>
  <w:style w:type="paragraph" w:styleId="4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23"/>
    <w:semiHidden/>
    <w:unhideWhenUsed/>
    <w:qFormat/>
    <w:uiPriority w:val="99"/>
    <w:rPr>
      <w:b/>
      <w:bCs/>
    </w:rPr>
  </w:style>
  <w:style w:type="character" w:styleId="10">
    <w:name w:val="Hyperlink"/>
    <w:semiHidden/>
    <w:qFormat/>
    <w:uiPriority w:val="99"/>
    <w:rPr>
      <w:rFonts w:cs="Times New Roman"/>
      <w:color w:val="0000FF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Body Text Indent Char"/>
    <w:qFormat/>
    <w:locked/>
    <w:uiPriority w:val="99"/>
    <w:rPr>
      <w:rFonts w:ascii="Times New Roman" w:hAnsi="Times New Roman" w:cs="Times New Roman"/>
      <w:sz w:val="24"/>
    </w:rPr>
  </w:style>
  <w:style w:type="character" w:customStyle="1" w:styleId="13">
    <w:name w:val="批注框文本 字符"/>
    <w:link w:val="4"/>
    <w:semiHidden/>
    <w:qFormat/>
    <w:locked/>
    <w:uiPriority w:val="99"/>
    <w:rPr>
      <w:rFonts w:cs="Times New Roman"/>
      <w:kern w:val="2"/>
      <w:sz w:val="18"/>
    </w:rPr>
  </w:style>
  <w:style w:type="character" w:customStyle="1" w:styleId="14">
    <w:name w:val="Footer Char"/>
    <w:qFormat/>
    <w:locked/>
    <w:uiPriority w:val="99"/>
    <w:rPr>
      <w:rFonts w:ascii="Times New Roman" w:hAnsi="Times New Roman" w:cs="Times New Roman"/>
      <w:sz w:val="18"/>
    </w:rPr>
  </w:style>
  <w:style w:type="character" w:customStyle="1" w:styleId="15">
    <w:name w:val="页眉 字符"/>
    <w:link w:val="6"/>
    <w:qFormat/>
    <w:locked/>
    <w:uiPriority w:val="99"/>
    <w:rPr>
      <w:rFonts w:cs="Times New Roman"/>
      <w:sz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正文文本缩进 字符"/>
    <w:link w:val="3"/>
    <w:semiHidden/>
    <w:qFormat/>
    <w:locked/>
    <w:uiPriority w:val="99"/>
    <w:rPr>
      <w:rFonts w:cs="Times New Roman"/>
    </w:rPr>
  </w:style>
  <w:style w:type="character" w:customStyle="1" w:styleId="18">
    <w:name w:val="正文文本缩进 Char1"/>
    <w:semiHidden/>
    <w:qFormat/>
    <w:uiPriority w:val="99"/>
  </w:style>
  <w:style w:type="character" w:customStyle="1" w:styleId="19">
    <w:name w:val="页脚 字符"/>
    <w:link w:val="5"/>
    <w:qFormat/>
    <w:locked/>
    <w:uiPriority w:val="99"/>
    <w:rPr>
      <w:rFonts w:cs="Times New Roman"/>
      <w:sz w:val="18"/>
    </w:rPr>
  </w:style>
  <w:style w:type="character" w:customStyle="1" w:styleId="20">
    <w:name w:val="页脚 Char1"/>
    <w:semiHidden/>
    <w:qFormat/>
    <w:uiPriority w:val="99"/>
    <w:rPr>
      <w:sz w:val="18"/>
    </w:rPr>
  </w:style>
  <w:style w:type="paragraph" w:customStyle="1" w:styleId="21">
    <w:name w:val="ordinary-output target-outpu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2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23">
    <w:name w:val="批注主题 字符"/>
    <w:basedOn w:val="22"/>
    <w:link w:val="7"/>
    <w:semiHidden/>
    <w:qFormat/>
    <w:uiPriority w:val="99"/>
    <w:rPr>
      <w:b/>
      <w:bCs/>
      <w:kern w:val="2"/>
      <w:sz w:val="21"/>
      <w:szCs w:val="22"/>
    </w:rPr>
  </w:style>
  <w:style w:type="paragraph" w:customStyle="1" w:styleId="24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修订2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修订3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修订4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6946E-185C-4F9A-9949-6E55A3AABB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15</Pages>
  <Words>1970</Words>
  <Characters>11233</Characters>
  <Lines>93</Lines>
  <Paragraphs>26</Paragraphs>
  <TotalTime>34</TotalTime>
  <ScaleCrop>false</ScaleCrop>
  <LinksUpToDate>false</LinksUpToDate>
  <CharactersWithSpaces>13177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2024-05-24T03:06:00Z</dcterms:created>
  <dc:creator>cad</dc:creator>
  <cp:lastModifiedBy>Administrator</cp:lastModifiedBy>
  <cp:lastPrinted>2019-04-24T00:52:00Z</cp:lastPrinted>
  <dcterms:modified xsi:type="dcterms:W3CDTF">2025-09-15T08:51:17Z</dcterms:modified>
  <dc:title>机械电子工程本科专业培养方案（含专升本）</dc:title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2052-11.8.2.9015</vt:lpwstr>
  </property>
  <property fmtid="{D5CDD505-2E9C-101B-9397-08002B2CF9AE}" pid="4" name="ICV">
    <vt:lpwstr>D9BE45A6DE484443BA44077CFF6362AB</vt:lpwstr>
  </property>
</Properties>
</file>