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32"/>
          <w:szCs w:val="32"/>
          <w:highlight w:val="none"/>
        </w:rPr>
        <w:t>机械设计制造及其自动化本科专业培养方案</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本专业融</w:t>
      </w:r>
      <w:bookmarkStart w:id="14" w:name="_GoBack"/>
      <w:bookmarkEnd w:id="14"/>
      <w:r>
        <w:rPr>
          <w:rFonts w:hint="default" w:ascii="Times New Roman" w:hAnsi="Times New Roman" w:eastAsia="宋体" w:cs="Times New Roman"/>
          <w:b w:val="0"/>
          <w:bCs w:val="0"/>
          <w:color w:val="auto"/>
          <w:sz w:val="24"/>
          <w:szCs w:val="24"/>
          <w:highlight w:val="none"/>
          <w:lang w:val="en-US" w:eastAsia="zh-CN"/>
        </w:rPr>
        <w:t>入衢州，立足浙江，以德智体美劳全面发展的社会主义事业合格建设者和可靠接班人为培养目标，培养能适应区域智能装备及关键零部件制造产业发展需求，掌握机械设计制造及其自动化领域工程设计与研究方法，工作中体现出良好的人文社会科学素养、职业素养和社会责任感，具有国际视野和创新意识，能够在机械工程领域，尤其是先进制造技术与智能装备领域，从事生产运行、技术开发、工程设计和技术管理等工作的高级应用型工程技术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预期学生毕业5年左右达到以下目标：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培养目标1：能够有效运用数学、自然科学与机械工程领域的相关理论与技术，发现、分析、解决机械工程或产品中的问题，具备在新技术应用背景下的创新能力。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培养目标2：具备良好的人文社会科学素养和工程师职业道德，熟悉国家法律法规， 能够从社会、安全、健康、环境、法律以及文化等系统视角对工程项目进行决策管理和组织实施，在工作及社会中树立和践行社会主义核心价值观。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培养目标3：具有国际视野，能够与国内外同行、客户及社会公众进行有效沟通和交流，在多学科团队中担任骨干成员且有效地发挥作用。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培养目标4：能够在教育数字化改革背景下，通过终身学习适应职业发展与岗位变迁的需要，具有职场竞争力。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本专业培养目标中职业能力及职业成就的内涵解释及分解，如附表1所示。</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 xml:space="preserve">二、毕业要求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eastAsia" w:ascii="宋体" w:hAnsi="宋体"/>
          <w:b/>
          <w:color w:val="auto"/>
          <w:sz w:val="24"/>
          <w:szCs w:val="24"/>
          <w:highlight w:val="none"/>
        </w:rPr>
        <w:t>通过本科阶段学习，毕业生应达到如下的毕业要求：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（1）工程知识：能够</w:t>
      </w:r>
      <w:r>
        <w:rPr>
          <w:rFonts w:hint="eastAsia" w:ascii="Times New Roman" w:hAnsi="Times New Roman" w:cs="Times New Roman"/>
          <w:b w:val="0"/>
          <w:bCs w:val="0"/>
          <w:color w:val="auto"/>
          <w:sz w:val="24"/>
          <w:szCs w:val="24"/>
          <w:highlight w:val="none"/>
          <w:lang w:val="en-US" w:eastAsia="zh-CN"/>
        </w:rPr>
        <w:t>将</w:t>
      </w:r>
      <w:r>
        <w:rPr>
          <w:rFonts w:hint="default" w:ascii="Times New Roman" w:hAnsi="Times New Roman" w:eastAsia="宋体" w:cs="Times New Roman"/>
          <w:b w:val="0"/>
          <w:bCs w:val="0"/>
          <w:color w:val="auto"/>
          <w:sz w:val="24"/>
          <w:szCs w:val="24"/>
          <w:highlight w:val="none"/>
          <w:lang w:val="en-US" w:eastAsia="zh-CN"/>
        </w:rPr>
        <w:t>数学、自然科学、</w:t>
      </w:r>
      <w:r>
        <w:rPr>
          <w:rFonts w:hint="eastAsia" w:ascii="Times New Roman" w:hAnsi="Times New Roman" w:cs="Times New Roman"/>
          <w:b w:val="0"/>
          <w:bCs w:val="0"/>
          <w:color w:val="auto"/>
          <w:sz w:val="24"/>
          <w:szCs w:val="24"/>
          <w:highlight w:val="none"/>
          <w:lang w:val="en-US" w:eastAsia="zh-CN"/>
        </w:rPr>
        <w:t>计算、</w:t>
      </w:r>
      <w:r>
        <w:rPr>
          <w:rFonts w:hint="default" w:ascii="Times New Roman" w:hAnsi="Times New Roman" w:eastAsia="宋体" w:cs="Times New Roman"/>
          <w:b w:val="0"/>
          <w:bCs w:val="0"/>
          <w:color w:val="auto"/>
          <w:sz w:val="24"/>
          <w:szCs w:val="24"/>
          <w:highlight w:val="none"/>
          <w:lang w:val="en-US" w:eastAsia="zh-CN"/>
        </w:rPr>
        <w:t>工程基础和专业知识用于解决机械工程领域复杂工程问题。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（2）问题分析：能够应用数学、自然科学和工程科学的</w:t>
      </w:r>
      <w:r>
        <w:rPr>
          <w:rFonts w:hint="eastAsia" w:ascii="Times New Roman" w:hAnsi="Times New Roman" w:cs="Times New Roman"/>
          <w:b w:val="0"/>
          <w:bCs w:val="0"/>
          <w:color w:val="auto"/>
          <w:sz w:val="24"/>
          <w:szCs w:val="24"/>
          <w:highlight w:val="none"/>
          <w:lang w:val="en-US" w:eastAsia="zh-CN"/>
        </w:rPr>
        <w:t>第一性原理</w:t>
      </w:r>
      <w:r>
        <w:rPr>
          <w:rFonts w:hint="default" w:ascii="Times New Roman" w:hAnsi="Times New Roman" w:eastAsia="宋体" w:cs="Times New Roman"/>
          <w:b w:val="0"/>
          <w:bCs w:val="0"/>
          <w:color w:val="auto"/>
          <w:sz w:val="24"/>
          <w:szCs w:val="24"/>
          <w:highlight w:val="none"/>
          <w:lang w:val="en-US" w:eastAsia="zh-CN"/>
        </w:rPr>
        <w:t>思考机械工程问题，识别、表达并通过文献研究分析机械工程领域复杂工程问题，</w:t>
      </w:r>
      <w:r>
        <w:rPr>
          <w:rFonts w:hint="eastAsia" w:ascii="Times New Roman" w:hAnsi="Times New Roman" w:cs="Times New Roman"/>
          <w:b w:val="0"/>
          <w:bCs w:val="0"/>
          <w:color w:val="auto"/>
          <w:sz w:val="24"/>
          <w:szCs w:val="24"/>
          <w:highlight w:val="none"/>
          <w:lang w:val="en-US" w:eastAsia="zh-CN"/>
        </w:rPr>
        <w:t>综合考虑可持续发展的要求，</w:t>
      </w:r>
      <w:r>
        <w:rPr>
          <w:rFonts w:hint="default" w:ascii="Times New Roman" w:hAnsi="Times New Roman" w:eastAsia="宋体" w:cs="Times New Roman"/>
          <w:b w:val="0"/>
          <w:bCs w:val="0"/>
          <w:color w:val="auto"/>
          <w:sz w:val="24"/>
          <w:szCs w:val="24"/>
          <w:highlight w:val="none"/>
          <w:lang w:val="en-US" w:eastAsia="zh-CN"/>
        </w:rPr>
        <w:t>掌握机械工程的问题的分析方法，以获得有效结论。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（3）设计/开发解决方案：能够针对机械工程领域复杂工程问题</w:t>
      </w:r>
      <w:r>
        <w:rPr>
          <w:rFonts w:hint="eastAsia" w:ascii="Times New Roman" w:hAnsi="Times New Roman" w:cs="Times New Roman"/>
          <w:b w:val="0"/>
          <w:bCs w:val="0"/>
          <w:color w:val="auto"/>
          <w:sz w:val="24"/>
          <w:szCs w:val="24"/>
          <w:highlight w:val="none"/>
          <w:lang w:val="en-US" w:eastAsia="zh-CN"/>
        </w:rPr>
        <w:t>开发和设计</w:t>
      </w:r>
      <w:r>
        <w:rPr>
          <w:rFonts w:hint="default" w:ascii="Times New Roman" w:hAnsi="Times New Roman" w:eastAsia="宋体" w:cs="Times New Roman"/>
          <w:b w:val="0"/>
          <w:bCs w:val="0"/>
          <w:color w:val="auto"/>
          <w:sz w:val="24"/>
          <w:szCs w:val="24"/>
          <w:highlight w:val="none"/>
          <w:lang w:val="en-US" w:eastAsia="zh-CN"/>
        </w:rPr>
        <w:t>解决方案，设计满足特定需求的机械系统</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单元（部件）或工艺</w:t>
      </w:r>
      <w:r>
        <w:rPr>
          <w:rFonts w:hint="eastAsia" w:ascii="Times New Roman" w:hAnsi="Times New Roman" w:cs="Times New Roman"/>
          <w:b w:val="0"/>
          <w:bCs w:val="0"/>
          <w:color w:val="auto"/>
          <w:sz w:val="24"/>
          <w:szCs w:val="24"/>
          <w:highlight w:val="none"/>
          <w:lang w:val="en-US" w:eastAsia="zh-CN"/>
        </w:rPr>
        <w:t>流程</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体现创新性，</w:t>
      </w:r>
      <w:r>
        <w:rPr>
          <w:rFonts w:hint="default" w:ascii="Times New Roman" w:hAnsi="Times New Roman" w:eastAsia="宋体" w:cs="Times New Roman"/>
          <w:b w:val="0"/>
          <w:bCs w:val="0"/>
          <w:color w:val="auto"/>
          <w:sz w:val="24"/>
          <w:szCs w:val="24"/>
          <w:highlight w:val="none"/>
          <w:lang w:val="en-US" w:eastAsia="zh-CN"/>
        </w:rPr>
        <w:t>并</w:t>
      </w:r>
      <w:r>
        <w:rPr>
          <w:rFonts w:hint="eastAsia" w:ascii="Times New Roman" w:hAnsi="Times New Roman" w:cs="Times New Roman"/>
          <w:b w:val="0"/>
          <w:bCs w:val="0"/>
          <w:color w:val="auto"/>
          <w:sz w:val="24"/>
          <w:szCs w:val="24"/>
          <w:highlight w:val="none"/>
          <w:lang w:val="en-US" w:eastAsia="zh-CN"/>
        </w:rPr>
        <w:t>从健康与安全、全生命周期成本与净零碳要求、</w:t>
      </w:r>
      <w:r>
        <w:rPr>
          <w:rFonts w:hint="default" w:ascii="Times New Roman" w:hAnsi="Times New Roman" w:eastAsia="宋体" w:cs="Times New Roman"/>
          <w:b w:val="0"/>
          <w:bCs w:val="0"/>
          <w:color w:val="auto"/>
          <w:sz w:val="24"/>
          <w:szCs w:val="24"/>
          <w:highlight w:val="none"/>
          <w:lang w:val="en-US" w:eastAsia="zh-CN"/>
        </w:rPr>
        <w:t>法律</w:t>
      </w:r>
      <w:r>
        <w:rPr>
          <w:rFonts w:hint="eastAsia" w:ascii="Times New Roman" w:hAnsi="Times New Roman" w:cs="Times New Roman"/>
          <w:b w:val="0"/>
          <w:bCs w:val="0"/>
          <w:color w:val="auto"/>
          <w:sz w:val="24"/>
          <w:szCs w:val="24"/>
          <w:highlight w:val="none"/>
          <w:lang w:val="en-US" w:eastAsia="zh-CN"/>
        </w:rPr>
        <w:t>与伦理</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社会与</w:t>
      </w:r>
      <w:r>
        <w:rPr>
          <w:rFonts w:hint="default" w:ascii="Times New Roman" w:hAnsi="Times New Roman" w:eastAsia="宋体" w:cs="Times New Roman"/>
          <w:b w:val="0"/>
          <w:bCs w:val="0"/>
          <w:color w:val="auto"/>
          <w:sz w:val="24"/>
          <w:szCs w:val="24"/>
          <w:highlight w:val="none"/>
          <w:lang w:val="en-US" w:eastAsia="zh-CN"/>
        </w:rPr>
        <w:t>文化</w:t>
      </w:r>
      <w:r>
        <w:rPr>
          <w:rFonts w:hint="eastAsia" w:ascii="Times New Roman" w:hAnsi="Times New Roman" w:cs="Times New Roman"/>
          <w:b w:val="0"/>
          <w:bCs w:val="0"/>
          <w:color w:val="auto"/>
          <w:sz w:val="24"/>
          <w:szCs w:val="24"/>
          <w:highlight w:val="none"/>
          <w:lang w:val="en-US" w:eastAsia="zh-CN"/>
        </w:rPr>
        <w:t>等角度考虑可行性</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（4）研究：能够基于科学原理并采用文献研究、实验等科学方法对机械工程领域复杂工程问题进行研究，设计并完成实验、能够分析与解释数据、并通过信息综合得到合理有效的结论。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（5）使用现代工具：能够针对机械工程领域复杂工程问题，开发、选择与使用恰当的技术、资源、现代工程工具和信息技术工具，包括对复杂工程问题的预测与模拟，并能够理解其局限性。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（6）工程与</w:t>
      </w:r>
      <w:r>
        <w:rPr>
          <w:rFonts w:hint="eastAsia" w:ascii="Times New Roman" w:hAnsi="Times New Roman" w:cs="Times New Roman"/>
          <w:b w:val="0"/>
          <w:bCs w:val="0"/>
          <w:color w:val="auto"/>
          <w:sz w:val="24"/>
          <w:szCs w:val="24"/>
          <w:highlight w:val="none"/>
          <w:lang w:val="en-US" w:eastAsia="zh-CN"/>
        </w:rPr>
        <w:t>可持续发展</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在解决机械工程领域复杂工程问题时，</w:t>
      </w:r>
      <w:r>
        <w:rPr>
          <w:rFonts w:hint="default" w:ascii="Times New Roman" w:hAnsi="Times New Roman" w:eastAsia="宋体" w:cs="Times New Roman"/>
          <w:b w:val="0"/>
          <w:bCs w:val="0"/>
          <w:color w:val="auto"/>
          <w:sz w:val="24"/>
          <w:szCs w:val="24"/>
          <w:highlight w:val="none"/>
          <w:lang w:val="en-US" w:eastAsia="zh-CN"/>
        </w:rPr>
        <w:t>能够基于机械工程相关背景知识进行合理分析，评价机械工程实践和复杂工程问题解决方案对健康、安全、</w:t>
      </w:r>
      <w:r>
        <w:rPr>
          <w:rFonts w:hint="eastAsia" w:ascii="Times New Roman" w:hAnsi="Times New Roman" w:cs="Times New Roman"/>
          <w:b w:val="0"/>
          <w:bCs w:val="0"/>
          <w:color w:val="auto"/>
          <w:sz w:val="24"/>
          <w:szCs w:val="24"/>
          <w:highlight w:val="none"/>
          <w:lang w:val="en-US" w:eastAsia="zh-CN"/>
        </w:rPr>
        <w:t>环境、</w:t>
      </w:r>
      <w:r>
        <w:rPr>
          <w:rFonts w:hint="default" w:ascii="Times New Roman" w:hAnsi="Times New Roman" w:eastAsia="宋体" w:cs="Times New Roman"/>
          <w:b w:val="0"/>
          <w:bCs w:val="0"/>
          <w:color w:val="auto"/>
          <w:sz w:val="24"/>
          <w:szCs w:val="24"/>
          <w:highlight w:val="none"/>
          <w:lang w:val="en-US" w:eastAsia="zh-CN"/>
        </w:rPr>
        <w:t>法律以</w:t>
      </w:r>
      <w:r>
        <w:rPr>
          <w:rFonts w:hint="eastAsia" w:ascii="Times New Roman" w:hAnsi="Times New Roman" w:cs="Times New Roman"/>
          <w:b w:val="0"/>
          <w:bCs w:val="0"/>
          <w:color w:val="auto"/>
          <w:sz w:val="24"/>
          <w:szCs w:val="24"/>
          <w:highlight w:val="none"/>
          <w:lang w:val="en-US" w:eastAsia="zh-CN"/>
        </w:rPr>
        <w:t>经济和社会可持续发展</w:t>
      </w:r>
      <w:r>
        <w:rPr>
          <w:rFonts w:hint="default" w:ascii="Times New Roman" w:hAnsi="Times New Roman" w:eastAsia="宋体" w:cs="Times New Roman"/>
          <w:b w:val="0"/>
          <w:bCs w:val="0"/>
          <w:color w:val="auto"/>
          <w:sz w:val="24"/>
          <w:szCs w:val="24"/>
          <w:highlight w:val="none"/>
          <w:lang w:val="en-US" w:eastAsia="zh-CN"/>
        </w:rPr>
        <w:t>的影响，并理解应承担的责任。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7</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伦理和</w:t>
      </w:r>
      <w:r>
        <w:rPr>
          <w:rFonts w:hint="default" w:ascii="Times New Roman" w:hAnsi="Times New Roman" w:eastAsia="宋体" w:cs="Times New Roman"/>
          <w:b w:val="0"/>
          <w:bCs w:val="0"/>
          <w:color w:val="auto"/>
          <w:sz w:val="24"/>
          <w:szCs w:val="24"/>
          <w:highlight w:val="none"/>
          <w:lang w:val="en-US" w:eastAsia="zh-CN"/>
        </w:rPr>
        <w:t>职业规范：</w:t>
      </w:r>
      <w:r>
        <w:rPr>
          <w:rFonts w:hint="eastAsia" w:ascii="Times New Roman" w:hAnsi="Times New Roman" w:cs="Times New Roman"/>
          <w:b w:val="0"/>
          <w:bCs w:val="0"/>
          <w:color w:val="auto"/>
          <w:sz w:val="24"/>
          <w:szCs w:val="24"/>
          <w:highlight w:val="none"/>
          <w:lang w:val="en-US" w:eastAsia="zh-CN"/>
        </w:rPr>
        <w:t>有工程报国、工程为民的意识，</w:t>
      </w:r>
      <w:r>
        <w:rPr>
          <w:rFonts w:hint="default" w:ascii="Times New Roman" w:hAnsi="Times New Roman" w:eastAsia="宋体" w:cs="Times New Roman"/>
          <w:b w:val="0"/>
          <w:bCs w:val="0"/>
          <w:color w:val="auto"/>
          <w:sz w:val="24"/>
          <w:szCs w:val="24"/>
          <w:highlight w:val="none"/>
          <w:lang w:val="en-US" w:eastAsia="zh-CN"/>
        </w:rPr>
        <w:t>具有人文社会科学素养、社会责任感，能够</w:t>
      </w:r>
      <w:r>
        <w:rPr>
          <w:rFonts w:hint="eastAsia" w:ascii="Times New Roman" w:hAnsi="Times New Roman" w:cs="Times New Roman"/>
          <w:b w:val="0"/>
          <w:bCs w:val="0"/>
          <w:color w:val="auto"/>
          <w:sz w:val="24"/>
          <w:szCs w:val="24"/>
          <w:highlight w:val="none"/>
          <w:lang w:val="en-US" w:eastAsia="zh-CN"/>
        </w:rPr>
        <w:t>理解和应用工程伦理，</w:t>
      </w:r>
      <w:r>
        <w:rPr>
          <w:rFonts w:hint="default" w:ascii="Times New Roman" w:hAnsi="Times New Roman" w:eastAsia="宋体" w:cs="Times New Roman"/>
          <w:b w:val="0"/>
          <w:bCs w:val="0"/>
          <w:color w:val="auto"/>
          <w:sz w:val="24"/>
          <w:szCs w:val="24"/>
          <w:highlight w:val="none"/>
          <w:lang w:val="en-US" w:eastAsia="zh-CN"/>
        </w:rPr>
        <w:t>在工程实践中遵守工程职业道德</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规范</w:t>
      </w:r>
      <w:r>
        <w:rPr>
          <w:rFonts w:hint="eastAsia" w:ascii="Times New Roman" w:hAnsi="Times New Roman" w:cs="Times New Roman"/>
          <w:b w:val="0"/>
          <w:bCs w:val="0"/>
          <w:color w:val="auto"/>
          <w:sz w:val="24"/>
          <w:szCs w:val="24"/>
          <w:highlight w:val="none"/>
          <w:lang w:val="en-US" w:eastAsia="zh-CN"/>
        </w:rPr>
        <w:t>和相关法律</w:t>
      </w:r>
      <w:r>
        <w:rPr>
          <w:rFonts w:hint="default" w:ascii="Times New Roman" w:hAnsi="Times New Roman" w:eastAsia="宋体" w:cs="Times New Roman"/>
          <w:b w:val="0"/>
          <w:bCs w:val="0"/>
          <w:color w:val="auto"/>
          <w:sz w:val="24"/>
          <w:szCs w:val="24"/>
          <w:highlight w:val="none"/>
          <w:lang w:val="en-US" w:eastAsia="zh-CN"/>
        </w:rPr>
        <w:t>，履行责任。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8</w:t>
      </w:r>
      <w:r>
        <w:rPr>
          <w:rFonts w:hint="default" w:ascii="Times New Roman" w:hAnsi="Times New Roman" w:eastAsia="宋体" w:cs="Times New Roman"/>
          <w:b w:val="0"/>
          <w:bCs w:val="0"/>
          <w:color w:val="auto"/>
          <w:sz w:val="24"/>
          <w:szCs w:val="24"/>
          <w:highlight w:val="none"/>
          <w:lang w:val="en-US" w:eastAsia="zh-CN"/>
        </w:rPr>
        <w:t>）个人和团队：能够在</w:t>
      </w:r>
      <w:r>
        <w:rPr>
          <w:rFonts w:hint="eastAsia" w:ascii="Times New Roman" w:hAnsi="Times New Roman" w:cs="Times New Roman"/>
          <w:b w:val="0"/>
          <w:bCs w:val="0"/>
          <w:color w:val="auto"/>
          <w:sz w:val="24"/>
          <w:szCs w:val="24"/>
          <w:highlight w:val="none"/>
          <w:lang w:val="en-US" w:eastAsia="zh-CN"/>
        </w:rPr>
        <w:t>多样化、</w:t>
      </w:r>
      <w:r>
        <w:rPr>
          <w:rFonts w:hint="default" w:ascii="Times New Roman" w:hAnsi="Times New Roman" w:eastAsia="宋体" w:cs="Times New Roman"/>
          <w:b w:val="0"/>
          <w:bCs w:val="0"/>
          <w:color w:val="auto"/>
          <w:sz w:val="24"/>
          <w:szCs w:val="24"/>
          <w:highlight w:val="none"/>
          <w:lang w:val="en-US" w:eastAsia="zh-CN"/>
        </w:rPr>
        <w:t>多学科背景下的团队中承担个体、团队成员以及负责人的角色。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9</w:t>
      </w:r>
      <w:r>
        <w:rPr>
          <w:rFonts w:hint="default" w:ascii="Times New Roman" w:hAnsi="Times New Roman" w:eastAsia="宋体" w:cs="Times New Roman"/>
          <w:b w:val="0"/>
          <w:bCs w:val="0"/>
          <w:color w:val="auto"/>
          <w:sz w:val="24"/>
          <w:szCs w:val="24"/>
          <w:highlight w:val="none"/>
          <w:lang w:val="en-US" w:eastAsia="zh-CN"/>
        </w:rPr>
        <w:t>）沟通：能够就机械复杂工程问题与业界同行及社会公众进行有效沟通和交流，包括撰写报告和设计文稿、陈述发言、清晰表达或回应指令，并具备一定的国际视野，能够在跨文化背景下进行沟通和交流</w:t>
      </w:r>
      <w:r>
        <w:rPr>
          <w:rFonts w:hint="eastAsia" w:ascii="Times New Roman" w:hAnsi="Times New Roman" w:cs="Times New Roman"/>
          <w:b w:val="0"/>
          <w:bCs w:val="0"/>
          <w:color w:val="auto"/>
          <w:sz w:val="24"/>
          <w:szCs w:val="24"/>
          <w:highlight w:val="none"/>
          <w:lang w:val="en-US" w:eastAsia="zh-CN"/>
        </w:rPr>
        <w:t>，理解、最终语言和文化差异</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w:t>
      </w:r>
      <w:r>
        <w:rPr>
          <w:rFonts w:hint="eastAsia" w:ascii="Times New Roman" w:hAnsi="Times New Roman" w:cs="Times New Roman"/>
          <w:b w:val="0"/>
          <w:bCs w:val="0"/>
          <w:color w:val="auto"/>
          <w:sz w:val="24"/>
          <w:szCs w:val="24"/>
          <w:highlight w:val="none"/>
          <w:lang w:val="en-US" w:eastAsia="zh-CN"/>
        </w:rPr>
        <w:t>0</w:t>
      </w:r>
      <w:r>
        <w:rPr>
          <w:rFonts w:hint="default" w:ascii="Times New Roman" w:hAnsi="Times New Roman" w:eastAsia="宋体" w:cs="Times New Roman"/>
          <w:b w:val="0"/>
          <w:bCs w:val="0"/>
          <w:color w:val="auto"/>
          <w:sz w:val="24"/>
          <w:szCs w:val="24"/>
          <w:highlight w:val="none"/>
          <w:lang w:val="en-US" w:eastAsia="zh-CN"/>
        </w:rPr>
        <w:t>）项目管理：理解并掌握机械工程项目或产品的设计与开发的工程管理原理与经济决策方法，并能在多学科环境中应用。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w:t>
      </w:r>
      <w:r>
        <w:rPr>
          <w:rFonts w:hint="eastAsia" w:ascii="Times New Roman" w:hAnsi="Times New Roman" w:cs="Times New Roman"/>
          <w:b w:val="0"/>
          <w:bCs w:val="0"/>
          <w:color w:val="auto"/>
          <w:sz w:val="24"/>
          <w:szCs w:val="24"/>
          <w:highlight w:val="none"/>
          <w:lang w:val="en-US" w:eastAsia="zh-CN"/>
        </w:rPr>
        <w:t>1</w:t>
      </w:r>
      <w:r>
        <w:rPr>
          <w:rFonts w:hint="default" w:ascii="Times New Roman" w:hAnsi="Times New Roman" w:eastAsia="宋体" w:cs="Times New Roman"/>
          <w:b w:val="0"/>
          <w:bCs w:val="0"/>
          <w:color w:val="auto"/>
          <w:sz w:val="24"/>
          <w:szCs w:val="24"/>
          <w:highlight w:val="none"/>
          <w:lang w:val="en-US" w:eastAsia="zh-CN"/>
        </w:rPr>
        <w:t>）终身学习：具有自主学习和终身学习的意识</w:t>
      </w:r>
      <w:r>
        <w:rPr>
          <w:rFonts w:hint="eastAsia" w:ascii="Times New Roman" w:hAnsi="Times New Roman" w:cs="Times New Roman"/>
          <w:b w:val="0"/>
          <w:bCs w:val="0"/>
          <w:color w:val="auto"/>
          <w:sz w:val="24"/>
          <w:szCs w:val="24"/>
          <w:highlight w:val="none"/>
          <w:lang w:val="en-US" w:eastAsia="zh-CN"/>
        </w:rPr>
        <w:t>和能力</w:t>
      </w:r>
      <w:r>
        <w:rPr>
          <w:rFonts w:hint="default" w:ascii="Times New Roman" w:hAnsi="Times New Roman" w:eastAsia="宋体" w:cs="Times New Roman"/>
          <w:b w:val="0"/>
          <w:bCs w:val="0"/>
          <w:color w:val="auto"/>
          <w:sz w:val="24"/>
          <w:szCs w:val="24"/>
          <w:highlight w:val="none"/>
          <w:lang w:val="en-US" w:eastAsia="zh-CN"/>
        </w:rPr>
        <w:t>，能够</w:t>
      </w:r>
      <w:r>
        <w:rPr>
          <w:rFonts w:hint="eastAsia" w:ascii="Times New Roman" w:hAnsi="Times New Roman" w:cs="Times New Roman"/>
          <w:b w:val="0"/>
          <w:bCs w:val="0"/>
          <w:color w:val="auto"/>
          <w:sz w:val="24"/>
          <w:szCs w:val="24"/>
          <w:highlight w:val="none"/>
          <w:lang w:val="en-US" w:eastAsia="zh-CN"/>
        </w:rPr>
        <w:t>理解广泛的技术变革对工程和社会的影响，适应新技术变革，具备批判性思维能力</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三、主干学科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机械工程。</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四、专业核心课程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黑体" w:cs="Times New Roman"/>
          <w:b/>
          <w:color w:val="auto"/>
          <w:sz w:val="28"/>
          <w:szCs w:val="28"/>
          <w:highlight w:val="none"/>
        </w:rPr>
      </w:pPr>
      <w:r>
        <w:rPr>
          <w:rFonts w:hint="eastAsia" w:ascii="Times New Roman" w:hAnsi="Times New Roman" w:cs="Times New Roman"/>
          <w:b w:val="0"/>
          <w:bCs w:val="0"/>
          <w:color w:val="auto"/>
          <w:sz w:val="24"/>
          <w:szCs w:val="24"/>
          <w:highlight w:val="none"/>
          <w:lang w:val="en-US" w:eastAsia="zh-CN"/>
        </w:rPr>
        <w:t>工程图学、</w:t>
      </w:r>
      <w:r>
        <w:rPr>
          <w:rFonts w:hint="default" w:ascii="Times New Roman" w:hAnsi="Times New Roman" w:cs="Times New Roman"/>
          <w:b w:val="0"/>
          <w:bCs w:val="0"/>
          <w:color w:val="auto"/>
          <w:sz w:val="24"/>
          <w:szCs w:val="24"/>
          <w:highlight w:val="none"/>
          <w:lang w:val="en-US" w:eastAsia="zh-CN"/>
        </w:rPr>
        <w:t>理论力学、材料力学、电工电子学、机械工程控制基础、机械原理、机械设计、机械精度设计基础、机械制造技术、</w:t>
      </w:r>
      <w:r>
        <w:rPr>
          <w:rFonts w:hint="eastAsia" w:ascii="Times New Roman" w:hAnsi="Times New Roman" w:cs="Times New Roman"/>
          <w:b w:val="0"/>
          <w:bCs w:val="0"/>
          <w:color w:val="auto"/>
          <w:sz w:val="24"/>
          <w:szCs w:val="24"/>
          <w:highlight w:val="none"/>
          <w:lang w:val="en-US" w:eastAsia="zh-CN"/>
        </w:rPr>
        <w:t>传感器及智能检测技术</w:t>
      </w:r>
      <w:r>
        <w:rPr>
          <w:rFonts w:hint="default" w:ascii="Times New Roman" w:hAnsi="Times New Roman"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电气控制与PLC</w:t>
      </w:r>
      <w:r>
        <w:rPr>
          <w:rFonts w:hint="default" w:ascii="Times New Roman" w:hAnsi="Times New Roman" w:cs="Times New Roman"/>
          <w:b w:val="0"/>
          <w:bCs w:val="0"/>
          <w:color w:val="auto"/>
          <w:sz w:val="24"/>
          <w:szCs w:val="24"/>
          <w:highlight w:val="none"/>
          <w:lang w:val="en-US" w:eastAsia="zh-CN"/>
        </w:rPr>
        <w:t>、数控技术</w:t>
      </w:r>
      <w:r>
        <w:rPr>
          <w:rFonts w:hint="eastAsia" w:ascii="Times New Roman" w:hAnsi="Times New Roman" w:cs="Times New Roman"/>
          <w:b w:val="0"/>
          <w:bCs w:val="0"/>
          <w:color w:val="auto"/>
          <w:sz w:val="24"/>
          <w:szCs w:val="24"/>
          <w:highlight w:val="none"/>
          <w:lang w:val="en-US" w:eastAsia="zh-CN"/>
        </w:rPr>
        <w:t>，液压与气压传动</w:t>
      </w:r>
      <w:r>
        <w:rPr>
          <w:rFonts w:hint="default" w:ascii="Times New Roman" w:hAnsi="Times New Roman" w:cs="Times New Roman"/>
          <w:b w:val="0"/>
          <w:bCs w:val="0"/>
          <w:color w:val="auto"/>
          <w:sz w:val="24"/>
          <w:szCs w:val="24"/>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五、主要实践环节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劳动教育与</w:t>
      </w:r>
      <w:r>
        <w:rPr>
          <w:rFonts w:hint="default" w:ascii="Times New Roman" w:hAnsi="Times New Roman" w:cs="Times New Roman"/>
          <w:b w:val="0"/>
          <w:bCs w:val="0"/>
          <w:color w:val="auto"/>
          <w:sz w:val="24"/>
          <w:szCs w:val="24"/>
          <w:highlight w:val="none"/>
          <w:lang w:val="en-US" w:eastAsia="zh-CN"/>
        </w:rPr>
        <w:t>工程训练、工程</w:t>
      </w:r>
      <w:r>
        <w:rPr>
          <w:rFonts w:hint="eastAsia" w:ascii="Times New Roman" w:hAnsi="Times New Roman" w:cs="Times New Roman"/>
          <w:b w:val="0"/>
          <w:bCs w:val="0"/>
          <w:color w:val="auto"/>
          <w:sz w:val="24"/>
          <w:szCs w:val="24"/>
          <w:highlight w:val="none"/>
          <w:lang w:val="en-US" w:eastAsia="zh-CN"/>
        </w:rPr>
        <w:t>图学</w:t>
      </w:r>
      <w:r>
        <w:rPr>
          <w:rFonts w:hint="default" w:ascii="Times New Roman" w:hAnsi="Times New Roman" w:cs="Times New Roman"/>
          <w:b w:val="0"/>
          <w:bCs w:val="0"/>
          <w:color w:val="auto"/>
          <w:sz w:val="24"/>
          <w:szCs w:val="24"/>
          <w:highlight w:val="none"/>
          <w:lang w:val="en-US" w:eastAsia="zh-CN"/>
        </w:rPr>
        <w:t>实践、电工电子</w:t>
      </w:r>
      <w:r>
        <w:rPr>
          <w:rFonts w:hint="eastAsia" w:ascii="Times New Roman" w:hAnsi="Times New Roman" w:cs="Times New Roman"/>
          <w:b w:val="0"/>
          <w:bCs w:val="0"/>
          <w:color w:val="auto"/>
          <w:sz w:val="24"/>
          <w:szCs w:val="24"/>
          <w:highlight w:val="none"/>
          <w:lang w:val="en-US" w:eastAsia="zh-CN"/>
        </w:rPr>
        <w:t>实践</w:t>
      </w:r>
      <w:r>
        <w:rPr>
          <w:rFonts w:hint="default" w:ascii="Times New Roman" w:hAnsi="Times New Roman" w:cs="Times New Roman"/>
          <w:b w:val="0"/>
          <w:bCs w:val="0"/>
          <w:color w:val="auto"/>
          <w:sz w:val="24"/>
          <w:szCs w:val="24"/>
          <w:highlight w:val="none"/>
          <w:lang w:val="en-US" w:eastAsia="zh-CN"/>
        </w:rPr>
        <w:t>、机械基础综合实验、机械设计</w:t>
      </w:r>
      <w:r>
        <w:rPr>
          <w:rFonts w:hint="eastAsia" w:ascii="Times New Roman" w:hAnsi="Times New Roman" w:cs="Times New Roman"/>
          <w:b w:val="0"/>
          <w:bCs w:val="0"/>
          <w:color w:val="auto"/>
          <w:sz w:val="24"/>
          <w:szCs w:val="24"/>
          <w:highlight w:val="none"/>
          <w:lang w:val="en-US" w:eastAsia="zh-CN"/>
        </w:rPr>
        <w:t>课程设计</w:t>
      </w:r>
      <w:r>
        <w:rPr>
          <w:rFonts w:hint="default" w:ascii="Times New Roman" w:hAnsi="Times New Roman" w:cs="Times New Roman"/>
          <w:b w:val="0"/>
          <w:bCs w:val="0"/>
          <w:color w:val="auto"/>
          <w:sz w:val="24"/>
          <w:szCs w:val="24"/>
          <w:highlight w:val="none"/>
          <w:lang w:val="en-US" w:eastAsia="zh-CN"/>
        </w:rPr>
        <w:t>、数控</w:t>
      </w:r>
      <w:r>
        <w:rPr>
          <w:rFonts w:hint="eastAsia" w:ascii="Times New Roman" w:hAnsi="Times New Roman" w:cs="Times New Roman"/>
          <w:b w:val="0"/>
          <w:bCs w:val="0"/>
          <w:color w:val="auto"/>
          <w:sz w:val="24"/>
          <w:szCs w:val="24"/>
          <w:highlight w:val="none"/>
          <w:lang w:val="en-US" w:eastAsia="zh-CN"/>
        </w:rPr>
        <w:t>加工实践</w:t>
      </w:r>
      <w:r>
        <w:rPr>
          <w:rFonts w:hint="default" w:ascii="Times New Roman" w:hAnsi="Times New Roman" w:cs="Times New Roman"/>
          <w:b w:val="0"/>
          <w:bCs w:val="0"/>
          <w:color w:val="auto"/>
          <w:sz w:val="24"/>
          <w:szCs w:val="24"/>
          <w:highlight w:val="none"/>
          <w:lang w:val="en-US" w:eastAsia="zh-CN"/>
        </w:rPr>
        <w:t>、机械系统试验、</w:t>
      </w:r>
      <w:r>
        <w:rPr>
          <w:rFonts w:hint="eastAsia" w:ascii="Times New Roman" w:hAnsi="Times New Roman" w:cs="Times New Roman"/>
          <w:b w:val="0"/>
          <w:bCs w:val="0"/>
          <w:color w:val="auto"/>
          <w:sz w:val="24"/>
          <w:szCs w:val="24"/>
          <w:highlight w:val="none"/>
          <w:lang w:val="en-US" w:eastAsia="zh-CN"/>
        </w:rPr>
        <w:t>机械制造实践、创新</w:t>
      </w:r>
      <w:r>
        <w:rPr>
          <w:rFonts w:hint="default" w:ascii="Times New Roman" w:hAnsi="Times New Roman" w:cs="Times New Roman"/>
          <w:b w:val="0"/>
          <w:bCs w:val="0"/>
          <w:color w:val="auto"/>
          <w:sz w:val="24"/>
          <w:szCs w:val="24"/>
          <w:highlight w:val="none"/>
          <w:lang w:val="en-US" w:eastAsia="zh-CN"/>
        </w:rPr>
        <w:t>综合实践、生产</w:t>
      </w:r>
      <w:r>
        <w:rPr>
          <w:rFonts w:hint="eastAsia" w:ascii="Times New Roman" w:hAnsi="Times New Roman" w:cs="Times New Roman"/>
          <w:b w:val="0"/>
          <w:bCs w:val="0"/>
          <w:color w:val="auto"/>
          <w:sz w:val="24"/>
          <w:szCs w:val="24"/>
          <w:highlight w:val="none"/>
          <w:lang w:val="en-US" w:eastAsia="zh-CN"/>
        </w:rPr>
        <w:t>实践</w:t>
      </w:r>
      <w:r>
        <w:rPr>
          <w:rFonts w:hint="default" w:ascii="Times New Roman" w:hAnsi="Times New Roman" w:cs="Times New Roman"/>
          <w:b w:val="0"/>
          <w:bCs w:val="0"/>
          <w:color w:val="auto"/>
          <w:sz w:val="24"/>
          <w:szCs w:val="24"/>
          <w:highlight w:val="none"/>
          <w:lang w:val="en-US" w:eastAsia="zh-CN"/>
        </w:rPr>
        <w:t>、毕业设计(论文)、第二课堂。</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六、学制、学位及毕业学分要求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基本学制为4年，弹性学制3～6年，学生修完本专业人才培养方案所规定的各类学分175学分（含第二课堂5学分），符合《衢州学院学士学位授予办法》，授予工学学士学位。</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七、毕业要求对培养目标的支撑矩阵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毕业要求对培养目标的支撑矩阵（附表2）</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八、毕业要求达成矩阵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毕业要求达成矩阵（附表3）</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九、专业课程设置与教学进程计划表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课程设置与教学进程计划表（附表4）</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十、课程学分</w:t>
      </w:r>
      <w:r>
        <w:rPr>
          <w:rFonts w:hint="default" w:ascii="Times New Roman" w:hAnsi="Times New Roman" w:eastAsia="黑体" w:cs="Times New Roman"/>
          <w:b/>
          <w:color w:val="auto"/>
          <w:sz w:val="28"/>
          <w:szCs w:val="28"/>
          <w:highlight w:val="none"/>
          <w:lang w:eastAsia="zh-CN"/>
        </w:rPr>
        <w:t>（</w:t>
      </w:r>
      <w:r>
        <w:rPr>
          <w:rFonts w:hint="default" w:ascii="Times New Roman" w:hAnsi="Times New Roman" w:eastAsia="黑体" w:cs="Times New Roman"/>
          <w:b/>
          <w:color w:val="auto"/>
          <w:sz w:val="28"/>
          <w:szCs w:val="28"/>
          <w:highlight w:val="none"/>
        </w:rPr>
        <w:t>学时</w:t>
      </w:r>
      <w:r>
        <w:rPr>
          <w:rFonts w:hint="default" w:ascii="Times New Roman" w:hAnsi="Times New Roman" w:eastAsia="黑体" w:cs="Times New Roman"/>
          <w:b/>
          <w:color w:val="auto"/>
          <w:sz w:val="28"/>
          <w:szCs w:val="28"/>
          <w:highlight w:val="none"/>
          <w:lang w:eastAsia="zh-CN"/>
        </w:rPr>
        <w:t>）</w:t>
      </w:r>
      <w:r>
        <w:rPr>
          <w:rFonts w:hint="default" w:ascii="Times New Roman" w:hAnsi="Times New Roman" w:eastAsia="黑体" w:cs="Times New Roman"/>
          <w:b/>
          <w:color w:val="auto"/>
          <w:sz w:val="28"/>
          <w:szCs w:val="28"/>
          <w:highlight w:val="none"/>
        </w:rPr>
        <w:t>分布情况表</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课程学分（学时）分布情况表（附表</w:t>
      </w:r>
      <w:r>
        <w:rPr>
          <w:rFonts w:hint="default"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十一、辅修专业培养计划</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辅修课程设置一览表（附表</w:t>
      </w:r>
      <w:r>
        <w:rPr>
          <w:rFonts w:hint="default"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十二、课程地图</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课程地图（附图1）</w:t>
      </w:r>
    </w:p>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表1 培养目标中职业能力、职业成就的内涵解释及分解</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453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75"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2410"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ind w:firstLine="422"/>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培养目标</w:t>
            </w:r>
          </w:p>
        </w:tc>
        <w:tc>
          <w:tcPr>
            <w:tcW w:w="4536"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职业能力、职业成就的内涵解释及分解</w:t>
            </w:r>
          </w:p>
        </w:tc>
        <w:tc>
          <w:tcPr>
            <w:tcW w:w="1701"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工作岗位中获取或成长的能力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能够有效运用数学、自然科学与机械工程领域的相关理论与技术，发现、分析、解决机械工程或产品中的问题，具备在新技术应用背景下的创新能力。</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1-1能有效运用数理基础知识和机械工程领域的相关专业知识，发现产品研发过程中的问题，并进行有效分析、探索与试验。</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专业洞察力</w:t>
            </w:r>
          </w:p>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分析判断能力</w:t>
            </w:r>
          </w:p>
          <w:p>
            <w:pPr>
              <w:spacing w:line="300" w:lineRule="exact"/>
              <w:jc w:val="left"/>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探索能力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Times New Roman" w:hAnsi="Times New Roman" w:eastAsia="宋体" w:cs="Times New Roman"/>
                <w:b/>
                <w:bCs/>
                <w:color w:val="auto"/>
                <w:sz w:val="21"/>
                <w:szCs w:val="21"/>
                <w:highlight w:val="none"/>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1-2能够对一般技术问题进行提炼和总结，在新应用背景下提出新技术应用及开发的方法或路径。</w:t>
            </w:r>
          </w:p>
        </w:tc>
        <w:tc>
          <w:tcPr>
            <w:tcW w:w="1701" w:type="dxa"/>
            <w:tcBorders>
              <w:top w:val="single" w:color="auto" w:sz="4" w:space="0"/>
              <w:left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技术创新能力</w:t>
            </w:r>
          </w:p>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1-3根据应用需求进行创新，提出解决方案并成功实施。</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675" w:type="dxa"/>
            <w:vMerge w:val="restart"/>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410" w:type="dxa"/>
            <w:vMerge w:val="restart"/>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具备良好的人文社会科学素养和工程师职业道德，熟悉国家法律法规， 能够从社会、安全、健康、环境、法律以及文化等系统视角对工程项目进行决策管理和组织实施，在工作及社会中树立和践行社会主义核心价值观。</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240" w:lineRule="auto"/>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2-1具备良好的人文社会科学素养和工程师职业道德，理解、适应、认同企事业单位文化，并能在不同的组织中顺利工作。</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人文素养</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2-2熟悉国家法律法规和专业的技术标准、规范、规程、规章，具备工程实践所需的职业能力。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职业素养</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工程实践能力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2-3能够从社会、安全、健康、环境、法律以及文化等系统视角考虑工程、社会问题，树立和践行社会主义核心价值观。</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2-4能够在工程项目决策管理与实施过程中自觉履行社会责任。</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具有国际视野，能够与国内外同行、客户及社会公众进行有效沟通和交流，在研发团队中担任骨干成员且有效地发挥作用。</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3-1具备一定的国际视野，能够根据不同对象采用中、英文以书面、电子、图表以及口头等方式进行有效交流。</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表达能力</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沟通能力</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3-2具备团队合作意识，能够在团队中担任骨干成员发挥重要的作用。</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3-3能够组织、协调和指挥团队开展工作，在领导力方面表现出担当和进步。</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领导力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能够在教育数字化改革背景下，通过终身学习适应职业发展与岗位变迁的需要，具有职场竞争力。</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4-1具备检索、学习、分析和总结新产业、新技术发展趋势和研究热点的能力，积极开展自主学习。</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4-2能够根据职业和岗位发展需求开展多种形式的学习，不断提升职场竞争力。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终生学习能力</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2</w:t>
      </w:r>
      <w:r>
        <w:rPr>
          <w:rFonts w:hint="default" w:ascii="Times New Roman" w:hAnsi="Times New Roman" w:cs="Times New Roman"/>
          <w:b/>
          <w:bCs/>
          <w:color w:val="auto"/>
          <w:sz w:val="24"/>
          <w:szCs w:val="24"/>
          <w:highlight w:val="none"/>
        </w:rPr>
        <w:t xml:space="preserve"> 毕业要求对培养目标的支撑矩阵</w:t>
      </w:r>
    </w:p>
    <w:tbl>
      <w:tblPr>
        <w:tblStyle w:val="8"/>
        <w:tblW w:w="7761" w:type="dxa"/>
        <w:jc w:val="center"/>
        <w:tblLayout w:type="autofit"/>
        <w:tblCellMar>
          <w:top w:w="0" w:type="dxa"/>
          <w:left w:w="108" w:type="dxa"/>
          <w:bottom w:w="0" w:type="dxa"/>
          <w:right w:w="108" w:type="dxa"/>
        </w:tblCellMar>
      </w:tblPr>
      <w:tblGrid>
        <w:gridCol w:w="2800"/>
        <w:gridCol w:w="1134"/>
        <w:gridCol w:w="1380"/>
        <w:gridCol w:w="1191"/>
        <w:gridCol w:w="1256"/>
      </w:tblGrid>
      <w:tr>
        <w:tblPrEx>
          <w:tblCellMar>
            <w:top w:w="0" w:type="dxa"/>
            <w:left w:w="108" w:type="dxa"/>
            <w:bottom w:w="0" w:type="dxa"/>
            <w:right w:w="108" w:type="dxa"/>
          </w:tblCellMar>
        </w:tblPrEx>
        <w:trPr>
          <w:trHeight w:val="666" w:hRule="atLeast"/>
          <w:jc w:val="center"/>
        </w:trPr>
        <w:tc>
          <w:tcPr>
            <w:tcW w:w="2800" w:type="dxa"/>
            <w:tcBorders>
              <w:top w:val="single" w:color="auto" w:sz="8" w:space="0"/>
              <w:left w:val="single" w:color="auto" w:sz="8" w:space="0"/>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毕业要求</w:t>
            </w:r>
          </w:p>
        </w:tc>
        <w:tc>
          <w:tcPr>
            <w:tcW w:w="1134"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目标1</w:t>
            </w:r>
          </w:p>
        </w:tc>
        <w:tc>
          <w:tcPr>
            <w:tcW w:w="1380"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目标2</w:t>
            </w:r>
          </w:p>
        </w:tc>
        <w:tc>
          <w:tcPr>
            <w:tcW w:w="1191"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目标3</w:t>
            </w:r>
          </w:p>
        </w:tc>
        <w:tc>
          <w:tcPr>
            <w:tcW w:w="1256"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目标4</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工程知识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问题分析</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设计/开发解决方案</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研究</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使用现代工具</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工程与</w:t>
            </w:r>
            <w:r>
              <w:rPr>
                <w:rFonts w:hint="eastAsia" w:ascii="Times New Roman" w:hAnsi="Times New Roman" w:cs="Times New Roman"/>
                <w:color w:val="auto"/>
                <w:sz w:val="21"/>
                <w:szCs w:val="21"/>
                <w:highlight w:val="none"/>
                <w:lang w:val="en-US" w:eastAsia="zh-CN"/>
              </w:rPr>
              <w:t>可持续发展</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7</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伦理与</w:t>
            </w:r>
            <w:r>
              <w:rPr>
                <w:rFonts w:hint="default" w:ascii="Times New Roman" w:hAnsi="Times New Roman" w:eastAsia="宋体" w:cs="Times New Roman"/>
                <w:color w:val="auto"/>
                <w:sz w:val="21"/>
                <w:szCs w:val="21"/>
                <w:highlight w:val="none"/>
              </w:rPr>
              <w:t>职业规范</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8</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个人和团队</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9</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沟通</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0</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项目管理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1</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终身学习</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3</w:t>
      </w:r>
      <w:r>
        <w:rPr>
          <w:rFonts w:hint="default" w:ascii="Times New Roman" w:hAnsi="Times New Roman" w:cs="Times New Roman"/>
          <w:b/>
          <w:bCs/>
          <w:color w:val="auto"/>
          <w:sz w:val="24"/>
          <w:szCs w:val="24"/>
          <w:highlight w:val="none"/>
        </w:rPr>
        <w:t xml:space="preserve">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4212"/>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744"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highlight w:val="none"/>
              </w:rPr>
              <w:t>毕业要求</w:t>
            </w:r>
          </w:p>
        </w:tc>
        <w:tc>
          <w:tcPr>
            <w:tcW w:w="4212"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highlight w:val="none"/>
              </w:rPr>
              <w:t>指标点</w:t>
            </w:r>
          </w:p>
        </w:tc>
        <w:tc>
          <w:tcPr>
            <w:tcW w:w="2330"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744" w:type="dxa"/>
            <w:vMerge w:val="restart"/>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val="0"/>
                <w:color w:val="auto"/>
                <w:kern w:val="0"/>
                <w:sz w:val="21"/>
                <w:szCs w:val="21"/>
                <w:highlight w:val="none"/>
              </w:rPr>
              <w:t>1.</w:t>
            </w:r>
            <w:r>
              <w:rPr>
                <w:rFonts w:hint="default" w:ascii="Times New Roman" w:hAnsi="Times New Roman" w:eastAsia="宋体" w:cs="Times New Roman"/>
                <w:b/>
                <w:bCs w:val="0"/>
                <w:color w:val="auto"/>
                <w:sz w:val="22"/>
                <w:szCs w:val="22"/>
                <w:highlight w:val="none"/>
                <w:lang w:val="en-US" w:eastAsia="zh-CN"/>
              </w:rPr>
              <w:t>工程知识</w:t>
            </w:r>
            <w:r>
              <w:rPr>
                <w:rFonts w:hint="default" w:ascii="Times New Roman" w:hAnsi="Times New Roman" w:eastAsia="宋体" w:cs="Times New Roman"/>
                <w:b w:val="0"/>
                <w:bCs w:val="0"/>
                <w:color w:val="auto"/>
                <w:sz w:val="22"/>
                <w:szCs w:val="22"/>
                <w:highlight w:val="none"/>
                <w:lang w:val="en-US" w:eastAsia="zh-CN"/>
              </w:rPr>
              <w:t>：能够</w:t>
            </w:r>
            <w:r>
              <w:rPr>
                <w:rFonts w:hint="eastAsia" w:ascii="Times New Roman" w:hAnsi="Times New Roman" w:cs="Times New Roman"/>
                <w:b w:val="0"/>
                <w:bCs w:val="0"/>
                <w:color w:val="auto"/>
                <w:sz w:val="22"/>
                <w:szCs w:val="22"/>
                <w:highlight w:val="none"/>
                <w:lang w:val="en-US" w:eastAsia="zh-CN"/>
              </w:rPr>
              <w:t>将</w:t>
            </w:r>
            <w:r>
              <w:rPr>
                <w:rFonts w:hint="default" w:ascii="Times New Roman" w:hAnsi="Times New Roman" w:eastAsia="宋体" w:cs="Times New Roman"/>
                <w:b w:val="0"/>
                <w:bCs w:val="0"/>
                <w:color w:val="auto"/>
                <w:sz w:val="22"/>
                <w:szCs w:val="22"/>
                <w:highlight w:val="none"/>
                <w:lang w:val="en-US" w:eastAsia="zh-CN"/>
              </w:rPr>
              <w:t>数学、自然科学、</w:t>
            </w:r>
            <w:r>
              <w:rPr>
                <w:rFonts w:hint="eastAsia" w:ascii="Times New Roman" w:hAnsi="Times New Roman" w:cs="Times New Roman"/>
                <w:b w:val="0"/>
                <w:bCs w:val="0"/>
                <w:color w:val="auto"/>
                <w:sz w:val="22"/>
                <w:szCs w:val="22"/>
                <w:highlight w:val="none"/>
                <w:lang w:val="en-US" w:eastAsia="zh-CN"/>
              </w:rPr>
              <w:t>计算、</w:t>
            </w:r>
            <w:r>
              <w:rPr>
                <w:rFonts w:hint="default" w:ascii="Times New Roman" w:hAnsi="Times New Roman" w:eastAsia="宋体" w:cs="Times New Roman"/>
                <w:b w:val="0"/>
                <w:bCs w:val="0"/>
                <w:color w:val="auto"/>
                <w:sz w:val="22"/>
                <w:szCs w:val="22"/>
                <w:highlight w:val="none"/>
                <w:lang w:val="en-US" w:eastAsia="zh-CN"/>
              </w:rPr>
              <w:t>工程基础和专业知识用于解决机械工程领域复杂工程问题。</w:t>
            </w:r>
          </w:p>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理论力学、机械原理、机械工程控制基础、机械设计、</w:t>
            </w:r>
            <w:r>
              <w:rPr>
                <w:rFonts w:hint="default" w:ascii="Times New Roman" w:hAnsi="Times New Roman" w:cs="Times New Roman"/>
                <w:color w:val="auto"/>
                <w:kern w:val="0"/>
                <w:sz w:val="21"/>
                <w:szCs w:val="21"/>
                <w:highlight w:val="none"/>
              </w:rPr>
              <w:t>材料力学、</w:t>
            </w:r>
            <w:r>
              <w:rPr>
                <w:rFonts w:hint="eastAsia" w:ascii="Times New Roman" w:hAnsi="Times New Roman" w:cs="Times New Roman"/>
                <w:color w:val="auto"/>
                <w:kern w:val="0"/>
                <w:sz w:val="21"/>
                <w:szCs w:val="21"/>
                <w:highlight w:val="none"/>
                <w:lang w:val="en-US" w:eastAsia="zh-CN"/>
              </w:rPr>
              <w:t>机械精度设计基础</w:t>
            </w:r>
          </w:p>
        </w:tc>
        <w:tc>
          <w:tcPr>
            <w:tcW w:w="4212" w:type="dxa"/>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1.1能将数学、自然科学、工程科学的语言工具用于机械工程问题的表述。</w:t>
            </w:r>
          </w:p>
        </w:tc>
        <w:tc>
          <w:tcPr>
            <w:tcW w:w="2330" w:type="dxa"/>
            <w:vAlign w:val="center"/>
          </w:tcPr>
          <w:p>
            <w:pPr>
              <w:widowControl/>
              <w:spacing w:line="300" w:lineRule="exac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工程图学1、理论力学，</w:t>
            </w:r>
            <w:r>
              <w:rPr>
                <w:rFonts w:hint="default" w:ascii="Times New Roman" w:hAnsi="Times New Roman" w:cs="Times New Roman"/>
                <w:color w:val="auto"/>
                <w:sz w:val="21"/>
                <w:szCs w:val="21"/>
                <w:highlight w:val="none"/>
              </w:rPr>
              <w:t>大学物理</w:t>
            </w:r>
            <w:r>
              <w:rPr>
                <w:rFonts w:hint="eastAsia" w:ascii="Times New Roman" w:hAnsi="Times New Roman" w:cs="Times New Roman"/>
                <w:color w:val="auto"/>
                <w:sz w:val="21"/>
                <w:szCs w:val="21"/>
                <w:highlight w:val="none"/>
                <w:lang w:val="en-US" w:eastAsia="zh-CN"/>
              </w:rPr>
              <w:t>D</w:t>
            </w:r>
            <w:r>
              <w:rPr>
                <w:rFonts w:hint="default" w:ascii="Times New Roman" w:hAnsi="Times New Roman" w:cs="Times New Roman"/>
                <w:color w:val="auto"/>
                <w:sz w:val="21"/>
                <w:szCs w:val="21"/>
                <w:highlight w:val="none"/>
              </w:rPr>
              <w:t>、普通化学、高等数学A</w:t>
            </w:r>
            <w:r>
              <w:rPr>
                <w:rFonts w:hint="default" w:ascii="Times New Roman" w:hAnsi="Times New Roman" w:cs="Times New Roman"/>
                <w:bCs/>
                <w:color w:val="auto"/>
                <w:sz w:val="21"/>
                <w:szCs w:val="21"/>
                <w:highlight w:val="none"/>
              </w:rPr>
              <w:t>、机械原理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1.2能针对机械领域中的机构、力学、控制等方面的工程问题建立数学模型并求解。</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机械原理、理论力学、</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w:t>
            </w:r>
            <w:r>
              <w:rPr>
                <w:rFonts w:hint="default" w:ascii="Times New Roman" w:hAnsi="Times New Roman" w:cs="Times New Roman"/>
                <w:color w:val="auto"/>
                <w:sz w:val="21"/>
                <w:szCs w:val="21"/>
                <w:highlight w:val="none"/>
              </w:rPr>
              <w:t>线性代数A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1.3 能够将相关知识和数学模型用于推演和分析机械设计、制造、控制等方面的工程问题。</w:t>
            </w:r>
          </w:p>
        </w:tc>
        <w:tc>
          <w:tcPr>
            <w:tcW w:w="2330" w:type="dxa"/>
            <w:vAlign w:val="center"/>
          </w:tcPr>
          <w:p>
            <w:pPr>
              <w:spacing w:line="300" w:lineRule="atLeast"/>
              <w:jc w:val="both"/>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控制基础、材料力学、</w:t>
            </w:r>
            <w:r>
              <w:rPr>
                <w:rFonts w:hint="default" w:ascii="Times New Roman" w:hAnsi="Times New Roman" w:cs="Times New Roman"/>
                <w:color w:val="auto"/>
                <w:sz w:val="21"/>
                <w:szCs w:val="21"/>
                <w:highlight w:val="none"/>
              </w:rPr>
              <w:t>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1.4能够将工程基础和专业知识用于机械复杂工程问题解决方案的比较与综合。</w:t>
            </w:r>
          </w:p>
        </w:tc>
        <w:tc>
          <w:tcPr>
            <w:tcW w:w="2330" w:type="dxa"/>
            <w:vAlign w:val="center"/>
          </w:tcPr>
          <w:p>
            <w:pPr>
              <w:spacing w:line="300" w:lineRule="atLeast"/>
              <w:rPr>
                <w:rFonts w:hint="default" w:ascii="Times New Roman" w:hAnsi="Times New Roman" w:cs="Times New Roman"/>
                <w:b/>
                <w:bCs/>
                <w:color w:val="auto"/>
                <w:sz w:val="21"/>
                <w:szCs w:val="21"/>
                <w:highlight w:val="none"/>
              </w:rPr>
            </w:pPr>
            <w:r>
              <w:rPr>
                <w:rFonts w:hint="eastAsia" w:ascii="Times New Roman" w:hAnsi="Times New Roman" w:cs="Times New Roman"/>
                <w:bCs/>
                <w:color w:val="auto"/>
                <w:sz w:val="21"/>
                <w:szCs w:val="21"/>
                <w:highlight w:val="none"/>
                <w:lang w:val="en-US" w:eastAsia="zh-CN"/>
              </w:rPr>
              <w:t>机械精度设计基础</w:t>
            </w:r>
            <w:r>
              <w:rPr>
                <w:rFonts w:hint="default" w:ascii="Times New Roman" w:hAnsi="Times New Roman" w:cs="Times New Roman"/>
                <w:bCs/>
                <w:color w:val="auto"/>
                <w:sz w:val="21"/>
                <w:szCs w:val="21"/>
                <w:highlight w:val="none"/>
              </w:rPr>
              <w:t>、热</w:t>
            </w:r>
            <w:r>
              <w:rPr>
                <w:rFonts w:hint="eastAsia" w:ascii="Times New Roman" w:hAnsi="Times New Roman" w:cs="Times New Roman"/>
                <w:bCs/>
                <w:color w:val="auto"/>
                <w:sz w:val="21"/>
                <w:szCs w:val="21"/>
                <w:highlight w:val="none"/>
                <w:lang w:val="en-US" w:eastAsia="zh-CN"/>
              </w:rPr>
              <w:t>流体工程学</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w:t>
            </w:r>
            <w:r>
              <w:rPr>
                <w:rFonts w:hint="default" w:ascii="Times New Roman" w:hAnsi="Times New Roman" w:cs="Times New Roman"/>
                <w:color w:val="auto"/>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2744"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2.问题分析</w:t>
            </w:r>
            <w:r>
              <w:rPr>
                <w:rFonts w:hint="default" w:ascii="Times New Roman" w:hAnsi="Times New Roman" w:cs="Times New Roman"/>
                <w:color w:val="auto"/>
                <w:kern w:val="0"/>
                <w:sz w:val="21"/>
                <w:szCs w:val="21"/>
                <w:highlight w:val="none"/>
              </w:rPr>
              <w:t>：能够应用数学、自然科学和工程科学的第一性原理思考机械工程问题，识别、表达并通过文献研究分析机械工程领域复杂工程问题，综合考虑可持续发展的要求，掌握机械工程的问题的分析方法，以获得有效结论。</w:t>
            </w:r>
          </w:p>
          <w:p>
            <w:pPr>
              <w:widowControl/>
              <w:spacing w:line="300" w:lineRule="atLeas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材料科学基础、机械原理、电气控制与PLC、液压与气压传动</w:t>
            </w: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2.1 能运用数学、自然科学和工程科学的基本原理，识别和判断复杂机械工程问题的机构设计、加工工艺、控制等问题的关键环节。</w:t>
            </w:r>
            <w:r>
              <w:rPr>
                <w:rFonts w:hint="default" w:ascii="Times New Roman" w:hAnsi="Times New Roman" w:cs="Times New Roman"/>
                <w:color w:val="auto"/>
                <w:sz w:val="21"/>
                <w:szCs w:val="21"/>
                <w:highlight w:val="none"/>
              </w:rPr>
              <w:t xml:space="preserve"> </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材料科学基础、电工电子学、机械原理、</w:t>
            </w:r>
            <w:r>
              <w:rPr>
                <w:rFonts w:hint="default" w:ascii="Times New Roman" w:hAnsi="Times New Roman" w:cs="Times New Roman"/>
                <w:color w:val="auto"/>
                <w:sz w:val="21"/>
                <w:szCs w:val="21"/>
                <w:highlight w:val="none"/>
              </w:rPr>
              <w:t>大学物理</w:t>
            </w:r>
            <w:r>
              <w:rPr>
                <w:rFonts w:hint="eastAsia" w:ascii="Times New Roman" w:hAnsi="Times New Roman" w:cs="Times New Roman"/>
                <w:color w:val="auto"/>
                <w:sz w:val="21"/>
                <w:szCs w:val="21"/>
                <w:highlight w:val="none"/>
                <w:lang w:val="en-US" w:eastAsia="zh-CN"/>
              </w:rPr>
              <w:t>D</w:t>
            </w:r>
            <w:r>
              <w:rPr>
                <w:rFonts w:hint="default" w:ascii="Times New Roman" w:hAnsi="Times New Roman" w:cs="Times New Roman"/>
                <w:color w:val="auto"/>
                <w:sz w:val="21"/>
                <w:szCs w:val="21"/>
                <w:highlight w:val="none"/>
              </w:rPr>
              <w:t>、高等数学A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2.2能基于相关科学原理和数学模型方法，正确表达机械复杂工程问题。</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eastAsia" w:ascii="Times New Roman" w:hAnsi="Times New Roman" w:cs="Times New Roman"/>
                <w:bCs/>
                <w:color w:val="auto"/>
                <w:sz w:val="21"/>
                <w:szCs w:val="21"/>
                <w:highlight w:val="none"/>
                <w:lang w:eastAsia="zh-CN"/>
              </w:rPr>
              <w:t>MATLAB与智能算法</w:t>
            </w:r>
            <w:r>
              <w:rPr>
                <w:rFonts w:hint="default" w:ascii="Times New Roman" w:hAnsi="Times New Roman" w:cs="Times New Roman"/>
                <w:bCs/>
                <w:color w:val="auto"/>
                <w:sz w:val="21"/>
                <w:szCs w:val="21"/>
                <w:highlight w:val="none"/>
              </w:rPr>
              <w:t>、大学物理</w:t>
            </w:r>
            <w:r>
              <w:rPr>
                <w:rFonts w:hint="eastAsia" w:ascii="Times New Roman" w:hAnsi="Times New Roman" w:cs="Times New Roman"/>
                <w:bCs/>
                <w:color w:val="auto"/>
                <w:sz w:val="21"/>
                <w:szCs w:val="21"/>
                <w:highlight w:val="none"/>
                <w:lang w:val="en-US" w:eastAsia="zh-CN"/>
              </w:rPr>
              <w:t>D</w:t>
            </w:r>
            <w:r>
              <w:rPr>
                <w:rFonts w:hint="default" w:ascii="Times New Roman" w:hAnsi="Times New Roman" w:cs="Times New Roman"/>
                <w:bCs/>
                <w:color w:val="auto"/>
                <w:sz w:val="21"/>
                <w:szCs w:val="21"/>
                <w:highlight w:val="none"/>
              </w:rPr>
              <w:t>、电工电子学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2.3能够认识到解决机械复杂工程问题解决方案的多样性，通过文献研究寻求适宜的解决方案。</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eastAsia" w:ascii="Times New Roman" w:hAnsi="Times New Roman" w:cs="Times New Roman"/>
                <w:bCs/>
                <w:color w:val="auto"/>
                <w:sz w:val="21"/>
                <w:szCs w:val="21"/>
                <w:highlight w:val="none"/>
                <w:lang w:val="en-US" w:eastAsia="zh-CN"/>
              </w:rPr>
              <w:t>电气控制与PLC</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val="en-US" w:eastAsia="zh-CN"/>
              </w:rPr>
              <w:t>液压与气压传动</w:t>
            </w:r>
            <w:r>
              <w:rPr>
                <w:rFonts w:hint="default" w:ascii="Times New Roman" w:hAnsi="Times New Roman" w:cs="Times New Roman"/>
                <w:bCs/>
                <w:color w:val="auto"/>
                <w:sz w:val="21"/>
                <w:szCs w:val="21"/>
                <w:highlight w:val="none"/>
              </w:rPr>
              <w:t>、文献检索与科技论文写作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napToGrid w:val="0"/>
              <w:spacing w:before="120" w:line="360" w:lineRule="auto"/>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2.4能运用相关科学原理，借助文献研究，分析机械装备、零部件等设计与研发过程中的影响因素，获得有效结论。</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毕业设计（论文）、创新综合实践、机械设计</w:t>
            </w:r>
            <w:r>
              <w:rPr>
                <w:rFonts w:hint="eastAsia" w:ascii="Times New Roman" w:hAnsi="Times New Roman" w:cs="Times New Roman"/>
                <w:bCs/>
                <w:color w:val="auto"/>
                <w:sz w:val="21"/>
                <w:szCs w:val="21"/>
                <w:highlight w:val="none"/>
                <w:lang w:val="en-US" w:eastAsia="zh-CN"/>
              </w:rPr>
              <w:t>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2744"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3.设计/开发解决方案</w:t>
            </w:r>
            <w:r>
              <w:rPr>
                <w:rFonts w:hint="default" w:ascii="Times New Roman" w:hAnsi="Times New Roman" w:cs="Times New Roman"/>
                <w:color w:val="auto"/>
                <w:kern w:val="0"/>
                <w:sz w:val="21"/>
                <w:szCs w:val="21"/>
                <w:highlight w:val="none"/>
              </w:rPr>
              <w:t>：能够针对机械工程领域复杂工程问题开发和设计解决方案，设计满足特定需求的机械系统、单元（部件）或工艺流程，体现创新性，并从健康与安全、全生命周期成本与净零碳要求、法律与伦理、社会与文化等角度考虑可行性。</w:t>
            </w:r>
          </w:p>
          <w:p>
            <w:pPr>
              <w:widowControl/>
              <w:spacing w:line="300" w:lineRule="atLeas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机械设计、电气控制与PLC、机械制造技术、机械设计时间、材料力学</w:t>
            </w:r>
          </w:p>
        </w:tc>
        <w:tc>
          <w:tcPr>
            <w:tcW w:w="4212" w:type="dxa"/>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3.1 掌握智能装备、关键部件设计/开发全周期、全流程的基本方法和技术，识别和判断影响设计目标和技术方案的各种因素。</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电气控制与PLC</w:t>
            </w:r>
            <w:r>
              <w:rPr>
                <w:rFonts w:hint="default" w:ascii="Times New Roman" w:hAnsi="Times New Roman" w:cs="Times New Roman"/>
                <w:bCs/>
                <w:color w:val="auto"/>
                <w:sz w:val="21"/>
                <w:szCs w:val="21"/>
                <w:highlight w:val="none"/>
              </w:rPr>
              <w:t>、机械制造技术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3.2 能够针对智能装备、关键部件设计和开发的特定需求，完成机械部件、控制单元的设计。</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课程设计</w:t>
            </w:r>
            <w:r>
              <w:rPr>
                <w:rFonts w:hint="default" w:ascii="Times New Roman" w:hAnsi="Times New Roman" w:cs="Times New Roman"/>
                <w:bCs/>
                <w:color w:val="auto"/>
                <w:sz w:val="21"/>
                <w:szCs w:val="21"/>
                <w:highlight w:val="none"/>
              </w:rPr>
              <w:t xml:space="preserve">、机械CAD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3.3 能够对特定机械系统或加工工艺流程进行设计，在设计中体现创新意识。</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电工电子</w:t>
            </w:r>
            <w:r>
              <w:rPr>
                <w:rFonts w:hint="eastAsia" w:ascii="Times New Roman" w:hAnsi="Times New Roman" w:cs="Times New Roman"/>
                <w:bCs/>
                <w:color w:val="auto"/>
                <w:sz w:val="21"/>
                <w:szCs w:val="21"/>
                <w:highlight w:val="none"/>
                <w:lang w:val="en-US" w:eastAsia="zh-CN"/>
              </w:rPr>
              <w:t>实践</w:t>
            </w: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课程设计</w:t>
            </w:r>
            <w:r>
              <w:rPr>
                <w:rFonts w:hint="default" w:ascii="Times New Roman" w:hAnsi="Times New Roman" w:cs="Times New Roman"/>
                <w:bCs/>
                <w:color w:val="auto"/>
                <w:sz w:val="21"/>
                <w:szCs w:val="21"/>
                <w:highlight w:val="none"/>
              </w:rPr>
              <w:t>、机械制造</w:t>
            </w:r>
            <w:r>
              <w:rPr>
                <w:rFonts w:hint="eastAsia" w:ascii="Times New Roman" w:hAnsi="Times New Roman" w:cs="Times New Roman"/>
                <w:bCs/>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3.4在智能装备、关键部件设计开发过程中能考虑社会、健康、安全、法律、文化以及环境等因素。</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毕业设计（论文）、材料力学、创新综合实践</w:t>
            </w:r>
          </w:p>
        </w:tc>
      </w:tr>
    </w:tbl>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200"/>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392"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4200"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2694"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4.研究</w:t>
            </w:r>
            <w:r>
              <w:rPr>
                <w:rFonts w:hint="default" w:ascii="Times New Roman" w:hAnsi="Times New Roman" w:cs="Times New Roman"/>
                <w:color w:val="auto"/>
                <w:kern w:val="0"/>
                <w:sz w:val="21"/>
                <w:szCs w:val="21"/>
                <w:highlight w:val="none"/>
              </w:rPr>
              <w:t>：能够基于科学原理并采用文献研究、实验等科学方法对机械工程领域复杂工程问题进行研究，设计并完成实验、能够分析与解释数据、并通过信息综合得到合理有效的结论。</w:t>
            </w:r>
          </w:p>
          <w:p>
            <w:pPr>
              <w:widowControl/>
              <w:spacing w:line="300" w:lineRule="exac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机械原理、机械设计、数控技术、机械制造基础、液压与气压传动、机械基础综合实验、</w:t>
            </w:r>
            <w:r>
              <w:rPr>
                <w:rFonts w:hint="default" w:ascii="Times New Roman" w:hAnsi="Times New Roman" w:cs="Times New Roman"/>
                <w:bCs/>
                <w:color w:val="auto"/>
                <w:sz w:val="21"/>
                <w:szCs w:val="21"/>
                <w:highlight w:val="none"/>
              </w:rPr>
              <w:t>机械零部件性能试验</w:t>
            </w: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4.1能够基于科学原理</w:t>
            </w:r>
            <w:r>
              <w:rPr>
                <w:rFonts w:hint="default" w:ascii="Times New Roman" w:hAnsi="Times New Roman" w:cs="Times New Roman"/>
                <w:color w:val="auto"/>
                <w:sz w:val="21"/>
                <w:szCs w:val="21"/>
                <w:highlight w:val="none"/>
              </w:rPr>
              <w:t>，</w:t>
            </w:r>
            <w:r>
              <w:rPr>
                <w:rFonts w:hint="default" w:ascii="Times New Roman" w:hAnsi="Times New Roman" w:cs="Times New Roman"/>
                <w:b/>
                <w:bCs/>
                <w:color w:val="auto"/>
                <w:sz w:val="21"/>
                <w:szCs w:val="21"/>
                <w:highlight w:val="none"/>
              </w:rPr>
              <w:t>采用文献研究和相关方法，调研和分析机械复杂工程问题的解决方案。</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机械原理、材料科学基础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4.2能够根据智能装备、关键部件的设计、制造、控制等方面的工程问题选择科学的研究路线，设计实验方案。</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机械设计、数控技术、机械制造基础、液压与气压传动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4.3能够根据实验方案构建实验系统，安全地开展实验，正确地采集实验数据。</w:t>
            </w:r>
          </w:p>
        </w:tc>
        <w:tc>
          <w:tcPr>
            <w:tcW w:w="2694" w:type="dxa"/>
            <w:vAlign w:val="center"/>
          </w:tcPr>
          <w:p>
            <w:pPr>
              <w:spacing w:line="300" w:lineRule="atLeast"/>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cs="Times New Roman"/>
                <w:bCs/>
                <w:color w:val="auto"/>
                <w:sz w:val="21"/>
                <w:szCs w:val="21"/>
                <w:highlight w:val="none"/>
              </w:rPr>
              <w:t>机械基础综合实验、机械零部件性能试验、大学物理实验</w:t>
            </w:r>
            <w:r>
              <w:rPr>
                <w:rFonts w:hint="eastAsia" w:ascii="Times New Roman" w:hAnsi="Times New Roman" w:cs="Times New Roman"/>
                <w:bCs/>
                <w:color w:val="auto"/>
                <w:sz w:val="21"/>
                <w:szCs w:val="21"/>
                <w:highlight w:val="no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4.4能够根据研究需要，分析、解释和评价实验数据，并通过信息综合得到合理有效的结论。</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机械基础综合实验、机械零部件性能试验、</w:t>
            </w:r>
            <w:r>
              <w:rPr>
                <w:rFonts w:hint="default" w:ascii="Times New Roman" w:hAnsi="Times New Roman" w:cs="Times New Roman"/>
                <w:color w:val="auto"/>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5.使用现代工具</w:t>
            </w:r>
            <w:r>
              <w:rPr>
                <w:rFonts w:hint="default" w:ascii="Times New Roman" w:hAnsi="Times New Roman" w:cs="Times New Roman"/>
                <w:color w:val="auto"/>
                <w:kern w:val="0"/>
                <w:sz w:val="21"/>
                <w:szCs w:val="21"/>
                <w:highlight w:val="none"/>
              </w:rPr>
              <w:t>：能够针对机械工程领域复杂工程问题，开发、选择与使用恰当的技术、资源、现代工程工具和信息技术工具，包括对复杂工程问题的预测与模拟，并能够理解其局限性。</w:t>
            </w:r>
          </w:p>
          <w:p>
            <w:pPr>
              <w:widowControl/>
              <w:spacing w:line="300" w:lineRule="exac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机械制造技术、机械精度设计基础、数控技术、</w:t>
            </w:r>
            <w:r>
              <w:rPr>
                <w:rFonts w:hint="default" w:ascii="Times New Roman" w:hAnsi="Times New Roman" w:cs="Times New Roman"/>
                <w:bCs/>
                <w:color w:val="auto"/>
                <w:sz w:val="21"/>
                <w:szCs w:val="21"/>
                <w:highlight w:val="none"/>
              </w:rPr>
              <w:t>液压与气压传动</w:t>
            </w:r>
            <w:r>
              <w:rPr>
                <w:rFonts w:hint="eastAsia" w:ascii="Times New Roman" w:hAnsi="Times New Roman" w:cs="Times New Roman"/>
                <w:bCs/>
                <w:color w:val="auto"/>
                <w:sz w:val="21"/>
                <w:szCs w:val="21"/>
                <w:highlight w:val="none"/>
                <w:lang w:eastAsia="zh-CN"/>
              </w:rPr>
              <w:t>、</w:t>
            </w:r>
            <w:r>
              <w:rPr>
                <w:rFonts w:hint="eastAsia" w:ascii="Times New Roman" w:hAnsi="Times New Roman" w:cs="Times New Roman"/>
                <w:bCs/>
                <w:color w:val="auto"/>
                <w:sz w:val="21"/>
                <w:szCs w:val="21"/>
                <w:highlight w:val="none"/>
                <w:lang w:val="en-US" w:eastAsia="zh-CN"/>
              </w:rPr>
              <w:t>电气控制与PLC</w:t>
            </w: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5.1了解机械设计制造及其自动化专业常用的技术、现代仪器、信息技术工具、工程工具和专业软件的使用原理和方法，并理解其局限性。</w:t>
            </w:r>
          </w:p>
        </w:tc>
        <w:tc>
          <w:tcPr>
            <w:tcW w:w="2694" w:type="dxa"/>
            <w:vAlign w:val="center"/>
          </w:tcPr>
          <w:p>
            <w:pPr>
              <w:widowControl/>
              <w:tabs>
                <w:tab w:val="left" w:pos="7284"/>
              </w:tabs>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Cs/>
                <w:color w:val="auto"/>
                <w:sz w:val="21"/>
                <w:szCs w:val="21"/>
                <w:highlight w:val="none"/>
                <w:lang w:val="en-US" w:eastAsia="zh-CN"/>
              </w:rPr>
              <w:t>劳动教育与</w:t>
            </w:r>
            <w:r>
              <w:rPr>
                <w:rFonts w:hint="default" w:ascii="Times New Roman" w:hAnsi="Times New Roman" w:cs="Times New Roman"/>
                <w:bCs/>
                <w:color w:val="auto"/>
                <w:sz w:val="21"/>
                <w:szCs w:val="21"/>
                <w:highlight w:val="none"/>
              </w:rPr>
              <w:t>工程训练、机械制造技术、机械系统试验、</w:t>
            </w:r>
            <w:r>
              <w:rPr>
                <w:rFonts w:hint="default" w:ascii="Times New Roman" w:hAnsi="Times New Roman" w:cs="Times New Roman"/>
                <w:color w:val="auto"/>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5.2能够选择与使用恰当的现代仪器、工程工具和专业软件，对复杂机械工程问题进行分析、计算与设计。</w:t>
            </w:r>
          </w:p>
        </w:tc>
        <w:tc>
          <w:tcPr>
            <w:tcW w:w="2694" w:type="dxa"/>
            <w:vAlign w:val="center"/>
          </w:tcPr>
          <w:p>
            <w:pPr>
              <w:spacing w:line="300" w:lineRule="atLeast"/>
              <w:rPr>
                <w:rFonts w:hint="default" w:ascii="Times New Roman" w:hAnsi="Times New Roman" w:cs="Times New Roman"/>
                <w:b/>
                <w:bCs/>
                <w:color w:val="auto"/>
                <w:sz w:val="21"/>
                <w:szCs w:val="21"/>
                <w:highlight w:val="none"/>
              </w:rPr>
            </w:pPr>
            <w:r>
              <w:rPr>
                <w:rFonts w:hint="eastAsia" w:ascii="Times New Roman" w:hAnsi="Times New Roman" w:cs="Times New Roman"/>
                <w:bCs/>
                <w:color w:val="auto"/>
                <w:sz w:val="21"/>
                <w:szCs w:val="21"/>
                <w:highlight w:val="none"/>
                <w:lang w:val="en-US" w:eastAsia="zh-CN"/>
              </w:rPr>
              <w:t>机械精度设计基础</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eastAsia="zh-CN"/>
              </w:rPr>
              <w:t>MATLAB与智能算法</w:t>
            </w:r>
            <w:r>
              <w:rPr>
                <w:rFonts w:hint="default" w:ascii="Times New Roman" w:hAnsi="Times New Roman" w:cs="Times New Roman"/>
                <w:bCs/>
                <w:color w:val="auto"/>
                <w:sz w:val="21"/>
                <w:szCs w:val="21"/>
                <w:highlight w:val="none"/>
              </w:rPr>
              <w:t>、数控技术、</w:t>
            </w:r>
            <w:r>
              <w:rPr>
                <w:rFonts w:hint="default" w:ascii="Times New Roman" w:hAnsi="Times New Roman" w:cs="Times New Roman"/>
                <w:color w:val="auto"/>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5.3能够针对具体的对象，开发或选用满足特定需求的现代工具，预测和模拟智能装备、关键部件的结构、工艺、性能等专业问题，并能够分析其局限性。</w:t>
            </w:r>
          </w:p>
        </w:tc>
        <w:tc>
          <w:tcPr>
            <w:tcW w:w="2694" w:type="dxa"/>
            <w:vAlign w:val="center"/>
          </w:tcPr>
          <w:p>
            <w:pPr>
              <w:spacing w:line="300" w:lineRule="atLeast"/>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bCs/>
                <w:color w:val="auto"/>
                <w:sz w:val="21"/>
                <w:szCs w:val="21"/>
                <w:highlight w:val="none"/>
              </w:rPr>
              <w:t>数控</w:t>
            </w:r>
            <w:r>
              <w:rPr>
                <w:rFonts w:hint="eastAsia" w:ascii="Times New Roman" w:hAnsi="Times New Roman" w:cs="Times New Roman"/>
                <w:bCs/>
                <w:color w:val="auto"/>
                <w:sz w:val="21"/>
                <w:szCs w:val="21"/>
                <w:highlight w:val="none"/>
                <w:lang w:val="en-US" w:eastAsia="zh-CN"/>
              </w:rPr>
              <w:t>加工实践</w:t>
            </w:r>
            <w:r>
              <w:rPr>
                <w:rFonts w:hint="default" w:ascii="Times New Roman" w:hAnsi="Times New Roman" w:cs="Times New Roman"/>
                <w:bCs/>
                <w:color w:val="auto"/>
                <w:sz w:val="21"/>
                <w:szCs w:val="21"/>
                <w:highlight w:val="none"/>
              </w:rPr>
              <w:t>、毕业设计（论文）、液压与气压传动</w:t>
            </w:r>
            <w:r>
              <w:rPr>
                <w:rFonts w:hint="eastAsia" w:ascii="Times New Roman" w:hAnsi="Times New Roman" w:cs="Times New Roman"/>
                <w:bCs/>
                <w:color w:val="auto"/>
                <w:sz w:val="21"/>
                <w:szCs w:val="21"/>
                <w:highlight w:val="none"/>
                <w:lang w:eastAsia="zh-CN"/>
              </w:rPr>
              <w:t>、</w:t>
            </w:r>
            <w:r>
              <w:rPr>
                <w:rFonts w:hint="eastAsia" w:ascii="Times New Roman" w:hAnsi="Times New Roman" w:cs="Times New Roman"/>
                <w:bCs/>
                <w:color w:val="auto"/>
                <w:sz w:val="21"/>
                <w:szCs w:val="21"/>
                <w:highlight w:val="none"/>
                <w:lang w:val="en-US" w:eastAsia="zh-CN"/>
              </w:rPr>
              <w:t>电气控制与PLC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6.</w:t>
            </w:r>
            <w:r>
              <w:rPr>
                <w:rFonts w:hint="default" w:ascii="Times New Roman" w:hAnsi="Times New Roman" w:cs="Times New Roman"/>
                <w:b/>
                <w:color w:val="auto"/>
                <w:kern w:val="0"/>
                <w:sz w:val="21"/>
                <w:szCs w:val="21"/>
                <w:highlight w:val="none"/>
              </w:rPr>
              <w:t>工程与可持续发展</w:t>
            </w:r>
            <w:r>
              <w:rPr>
                <w:rFonts w:hint="default" w:ascii="Times New Roman" w:hAnsi="Times New Roman" w:cs="Times New Roman"/>
                <w:b w:val="0"/>
                <w:bCs/>
                <w:color w:val="auto"/>
                <w:kern w:val="0"/>
                <w:sz w:val="21"/>
                <w:szCs w:val="21"/>
                <w:highlight w:val="none"/>
              </w:rPr>
              <w:t>：在解决机械工程领域复杂工程问题时，能够基于机械工程相关背景知识进行合理分析，评价机械工程实践和复杂工程问题解决方案对健康、安全、环境、法律以经济和社会可持续发展的影响，并理解应承担的责任。</w:t>
            </w: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6.1了解</w:t>
            </w:r>
            <w:r>
              <w:rPr>
                <w:rFonts w:hint="default" w:ascii="Times New Roman" w:hAnsi="Times New Roman" w:cs="Times New Roman"/>
                <w:b/>
                <w:bCs/>
                <w:color w:val="auto"/>
                <w:sz w:val="21"/>
                <w:szCs w:val="21"/>
                <w:highlight w:val="none"/>
              </w:rPr>
              <w:t>机械工程</w:t>
            </w:r>
            <w:r>
              <w:rPr>
                <w:rFonts w:hint="default" w:ascii="Times New Roman" w:hAnsi="Times New Roman" w:cs="Times New Roman"/>
                <w:b/>
                <w:bCs/>
                <w:color w:val="auto"/>
                <w:kern w:val="0"/>
                <w:sz w:val="21"/>
                <w:szCs w:val="21"/>
                <w:highlight w:val="none"/>
              </w:rPr>
              <w:t>相关领域的技术标准体系、知识产权、产业政策和法律法规，能够理解不同社会文化对工程活动的影响。</w:t>
            </w:r>
          </w:p>
        </w:tc>
        <w:tc>
          <w:tcPr>
            <w:tcW w:w="2694" w:type="dxa"/>
            <w:vAlign w:val="center"/>
          </w:tcPr>
          <w:p>
            <w:pPr>
              <w:widowControl/>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项目管理、工程图学实践、认识实习、思想道德与法治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6.2 能合理分析和评价机械工程实践和复杂工程问题解决方案对社会、健康、安全、法律、文化的影响，以及其对项目实施的影响，理解</w:t>
            </w:r>
            <w:r>
              <w:rPr>
                <w:rFonts w:hint="default" w:ascii="Times New Roman" w:hAnsi="Times New Roman" w:cs="Times New Roman"/>
                <w:b/>
                <w:color w:val="auto"/>
                <w:kern w:val="0"/>
                <w:sz w:val="21"/>
                <w:szCs w:val="21"/>
                <w:highlight w:val="none"/>
              </w:rPr>
              <w:t>应承担的责任</w:t>
            </w:r>
            <w:r>
              <w:rPr>
                <w:rFonts w:hint="default" w:ascii="Times New Roman" w:hAnsi="Times New Roman" w:cs="Times New Roman"/>
                <w:b/>
                <w:bCs/>
                <w:color w:val="auto"/>
                <w:kern w:val="0"/>
                <w:sz w:val="21"/>
                <w:szCs w:val="21"/>
                <w:highlight w:val="none"/>
              </w:rPr>
              <w:t>。</w:t>
            </w:r>
          </w:p>
        </w:tc>
        <w:tc>
          <w:tcPr>
            <w:tcW w:w="2694"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kern w:val="0"/>
                <w:sz w:val="21"/>
                <w:szCs w:val="21"/>
                <w:highlight w:val="none"/>
              </w:rPr>
              <w:t>生产</w:t>
            </w:r>
            <w:r>
              <w:rPr>
                <w:rFonts w:hint="eastAsia" w:ascii="Times New Roman" w:hAnsi="Times New Roman" w:cs="Times New Roman"/>
                <w:bCs/>
                <w:color w:val="auto"/>
                <w:kern w:val="0"/>
                <w:sz w:val="21"/>
                <w:szCs w:val="21"/>
                <w:highlight w:val="none"/>
                <w:lang w:val="en-US" w:eastAsia="zh-CN"/>
              </w:rPr>
              <w:t>实践</w:t>
            </w:r>
            <w:r>
              <w:rPr>
                <w:rFonts w:hint="default" w:ascii="Times New Roman" w:hAnsi="Times New Roman" w:cs="Times New Roman"/>
                <w:bCs/>
                <w:color w:val="auto"/>
                <w:kern w:val="0"/>
                <w:sz w:val="21"/>
                <w:szCs w:val="21"/>
                <w:highlight w:val="none"/>
              </w:rPr>
              <w:t>、材料科学基础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widowControl/>
              <w:spacing w:line="300" w:lineRule="exact"/>
              <w:rPr>
                <w:rFonts w:hint="default" w:ascii="Times New Roman" w:hAnsi="Times New Roman" w:cs="Times New Roman"/>
                <w:color w:val="auto"/>
                <w:kern w:val="0"/>
                <w:sz w:val="21"/>
                <w:szCs w:val="21"/>
                <w:highlight w:val="none"/>
              </w:rPr>
            </w:pPr>
          </w:p>
        </w:tc>
        <w:tc>
          <w:tcPr>
            <w:tcW w:w="4200"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6.3</w:t>
            </w:r>
            <w:r>
              <w:rPr>
                <w:rFonts w:hint="default" w:ascii="Times New Roman" w:hAnsi="Times New Roman" w:cs="Times New Roman"/>
                <w:b/>
                <w:bCs/>
                <w:color w:val="auto"/>
                <w:kern w:val="0"/>
                <w:sz w:val="21"/>
                <w:szCs w:val="21"/>
                <w:highlight w:val="none"/>
              </w:rPr>
              <w:t>知晓环境保护和可持续发展的概念和内涵，理解机械工程领域涉及环境保护及可持续发展相关的政策法规。</w:t>
            </w:r>
          </w:p>
        </w:tc>
        <w:tc>
          <w:tcPr>
            <w:tcW w:w="2694" w:type="dxa"/>
            <w:vAlign w:val="center"/>
          </w:tcPr>
          <w:p>
            <w:pPr>
              <w:widowControl/>
              <w:spacing w:line="300" w:lineRule="atLeast"/>
              <w:rPr>
                <w:rFonts w:hint="eastAsia"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Cs/>
                <w:color w:val="auto"/>
                <w:kern w:val="0"/>
                <w:sz w:val="21"/>
                <w:szCs w:val="21"/>
                <w:highlight w:val="none"/>
              </w:rPr>
              <w:t>环境保护与可持续发展、形势与政策、</w:t>
            </w:r>
            <w:r>
              <w:rPr>
                <w:rFonts w:hint="eastAsia" w:ascii="Times New Roman" w:hAnsi="Times New Roman" w:cs="Times New Roman"/>
                <w:bCs/>
                <w:color w:val="auto"/>
                <w:kern w:val="0"/>
                <w:sz w:val="21"/>
                <w:szCs w:val="21"/>
                <w:highlight w:val="none"/>
                <w:lang w:val="en-US" w:eastAsia="zh-CN"/>
              </w:rPr>
              <w:t>生产实践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6.4</w:t>
            </w:r>
            <w:r>
              <w:rPr>
                <w:rFonts w:hint="default" w:ascii="Times New Roman" w:hAnsi="Times New Roman" w:cs="Times New Roman"/>
                <w:b/>
                <w:bCs/>
                <w:color w:val="auto"/>
                <w:kern w:val="0"/>
                <w:sz w:val="21"/>
                <w:szCs w:val="21"/>
                <w:highlight w:val="none"/>
              </w:rPr>
              <w:t>能够评价</w:t>
            </w:r>
            <w:r>
              <w:rPr>
                <w:rFonts w:hint="default" w:ascii="Times New Roman" w:hAnsi="Times New Roman" w:cs="Times New Roman"/>
                <w:b/>
                <w:bCs/>
                <w:color w:val="auto"/>
                <w:sz w:val="21"/>
                <w:szCs w:val="21"/>
                <w:highlight w:val="none"/>
              </w:rPr>
              <w:t>机械产品设计与开发周期中可能对人类和环境造成的损害和影响。</w:t>
            </w:r>
          </w:p>
        </w:tc>
        <w:tc>
          <w:tcPr>
            <w:tcW w:w="2694" w:type="dxa"/>
            <w:vAlign w:val="center"/>
          </w:tcPr>
          <w:p>
            <w:pPr>
              <w:widowControl/>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kern w:val="0"/>
                <w:sz w:val="21"/>
                <w:szCs w:val="21"/>
                <w:highlight w:val="none"/>
              </w:rPr>
              <w:t>机械制造基础、</w:t>
            </w:r>
            <w:r>
              <w:rPr>
                <w:rFonts w:hint="default" w:ascii="Times New Roman" w:hAnsi="Times New Roman" w:cs="Times New Roman"/>
                <w:bCs/>
                <w:color w:val="auto"/>
                <w:sz w:val="21"/>
                <w:szCs w:val="21"/>
                <w:highlight w:val="none"/>
              </w:rPr>
              <w:t>生产</w:t>
            </w:r>
            <w:r>
              <w:rPr>
                <w:rFonts w:hint="eastAsia" w:ascii="Times New Roman" w:hAnsi="Times New Roman" w:cs="Times New Roman"/>
                <w:bCs/>
                <w:color w:val="auto"/>
                <w:sz w:val="21"/>
                <w:szCs w:val="21"/>
                <w:highlight w:val="none"/>
                <w:lang w:val="en-US" w:eastAsia="zh-CN"/>
              </w:rPr>
              <w:t>实践</w:t>
            </w:r>
            <w:r>
              <w:rPr>
                <w:rFonts w:hint="default" w:ascii="Times New Roman" w:hAnsi="Times New Roman" w:cs="Times New Roman"/>
                <w:bCs/>
                <w:color w:val="auto"/>
                <w:sz w:val="21"/>
                <w:szCs w:val="21"/>
                <w:highlight w:val="none"/>
              </w:rPr>
              <w:t>、毕业设计（论文）</w:t>
            </w:r>
          </w:p>
        </w:tc>
      </w:tr>
    </w:tbl>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0"/>
        <w:gridCol w:w="3473"/>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100"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3473"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3713"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7</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伦理和职业规范</w:t>
            </w:r>
            <w:r>
              <w:rPr>
                <w:rFonts w:hint="default" w:ascii="Times New Roman" w:hAnsi="Times New Roman" w:cs="Times New Roman"/>
                <w:b w:val="0"/>
                <w:bCs/>
                <w:color w:val="auto"/>
                <w:kern w:val="0"/>
                <w:sz w:val="21"/>
                <w:szCs w:val="21"/>
                <w:highlight w:val="none"/>
              </w:rPr>
              <w:t>：有工程报国、工程为民的意识，具有人文社会科学素养、社会责任感，能够理解和应用工程伦理，在工程实践中遵守工程职业道德、规范和相关法律，履行责任。</w:t>
            </w:r>
          </w:p>
        </w:tc>
        <w:tc>
          <w:tcPr>
            <w:tcW w:w="3473"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sz w:val="21"/>
                <w:szCs w:val="21"/>
                <w:highlight w:val="none"/>
                <w:lang w:val="en-US" w:eastAsia="zh-CN"/>
              </w:rPr>
              <w:t>7</w:t>
            </w:r>
            <w:r>
              <w:rPr>
                <w:rFonts w:hint="default" w:ascii="Times New Roman" w:hAnsi="Times New Roman" w:cs="Times New Roman"/>
                <w:b/>
                <w:bCs/>
                <w:color w:val="auto"/>
                <w:sz w:val="21"/>
                <w:szCs w:val="21"/>
                <w:highlight w:val="none"/>
              </w:rPr>
              <w:t>.1了解中国基本国情，具有</w:t>
            </w:r>
            <w:r>
              <w:rPr>
                <w:rFonts w:hint="default" w:ascii="Times New Roman" w:hAnsi="Times New Roman" w:cs="Times New Roman"/>
                <w:b/>
                <w:bCs/>
                <w:color w:val="auto"/>
                <w:kern w:val="0"/>
                <w:sz w:val="21"/>
                <w:szCs w:val="21"/>
                <w:highlight w:val="none"/>
              </w:rPr>
              <w:t>人文社会科学素养和社会主义核心价值观，社会责任感。</w:t>
            </w:r>
          </w:p>
        </w:tc>
        <w:tc>
          <w:tcPr>
            <w:tcW w:w="3713" w:type="dxa"/>
            <w:vAlign w:val="center"/>
          </w:tcPr>
          <w:p>
            <w:pPr>
              <w:spacing w:line="300" w:lineRule="atLeast"/>
              <w:rPr>
                <w:rFonts w:hint="eastAsia" w:ascii="Times New Roman" w:hAnsi="Times New Roman" w:eastAsia="宋体" w:cs="Times New Roman"/>
                <w:color w:val="auto"/>
                <w:sz w:val="21"/>
                <w:szCs w:val="21"/>
                <w:highlight w:val="none"/>
                <w:lang w:eastAsia="zh-CN"/>
              </w:rPr>
            </w:pPr>
            <w:r>
              <w:rPr>
                <w:rFonts w:hint="default" w:ascii="Times New Roman" w:hAnsi="Times New Roman" w:cs="Times New Roman"/>
                <w:bCs/>
                <w:color w:val="auto"/>
                <w:kern w:val="0"/>
                <w:sz w:val="21"/>
                <w:szCs w:val="21"/>
                <w:highlight w:val="none"/>
              </w:rPr>
              <w:t>形势与政策、中国近现代史纲要、马克思主义基本原理、</w:t>
            </w:r>
            <w:r>
              <w:rPr>
                <w:rFonts w:hint="default" w:ascii="Times New Roman" w:hAnsi="Times New Roman"/>
                <w:bCs/>
                <w:color w:val="auto"/>
                <w:kern w:val="0"/>
                <w:szCs w:val="21"/>
                <w:highlight w:val="none"/>
              </w:rPr>
              <w:t>习近平新时代中国特色社会主义思想概论</w:t>
            </w:r>
            <w:r>
              <w:rPr>
                <w:rFonts w:hint="eastAsia" w:ascii="Times New Roman" w:hAnsi="Times New Roman"/>
                <w:bCs/>
                <w:color w:val="auto"/>
                <w:kern w:val="0"/>
                <w:szCs w:val="21"/>
                <w:highlight w:val="none"/>
                <w:lang w:eastAsia="zh-CN"/>
              </w:rPr>
              <w:t>、</w:t>
            </w:r>
            <w:r>
              <w:rPr>
                <w:rFonts w:hint="default" w:ascii="Times New Roman" w:hAnsi="Times New Roman" w:cs="Times New Roman"/>
                <w:bCs/>
                <w:color w:val="auto"/>
                <w:kern w:val="0"/>
                <w:sz w:val="21"/>
                <w:szCs w:val="21"/>
                <w:highlight w:val="none"/>
              </w:rPr>
              <w:t>中国传统文化概论</w:t>
            </w:r>
            <w:r>
              <w:rPr>
                <w:rFonts w:hint="default" w:ascii="Times New Roman" w:hAnsi="Times New Roman" w:cs="Times New Roman"/>
                <w:bCs/>
                <w:color w:val="auto"/>
                <w:kern w:val="0"/>
                <w:sz w:val="21"/>
                <w:szCs w:val="21"/>
                <w:highlight w:val="none"/>
                <w:lang w:eastAsia="zh-CN"/>
              </w:rPr>
              <w:t>、</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、大学生心理健康</w:t>
            </w:r>
            <w:r>
              <w:rPr>
                <w:rFonts w:hint="default" w:ascii="Times New Roman" w:hAnsi="Times New Roman" w:cs="Times New Roman"/>
                <w:color w:val="auto"/>
                <w:sz w:val="21"/>
                <w:szCs w:val="21"/>
                <w:highlight w:val="none"/>
                <w:lang w:eastAsia="zh-CN"/>
              </w:rPr>
              <w:t>教育</w:t>
            </w:r>
            <w:r>
              <w:rPr>
                <w:rFonts w:hint="default" w:ascii="Times New Roman" w:hAnsi="Times New Roman" w:cs="Times New Roman"/>
                <w:color w:val="auto"/>
                <w:sz w:val="21"/>
                <w:szCs w:val="21"/>
                <w:highlight w:val="none"/>
              </w:rPr>
              <w:t>、体育</w:t>
            </w:r>
            <w:r>
              <w:rPr>
                <w:rFonts w:hint="eastAsia" w:ascii="Times New Roman" w:hAnsi="Times New Roman" w:cs="Times New Roman"/>
                <w:color w:val="auto"/>
                <w:sz w:val="21"/>
                <w:szCs w:val="21"/>
                <w:highlight w:val="none"/>
                <w:lang w:eastAsia="zh-CN"/>
              </w:rPr>
              <w:t>、</w:t>
            </w:r>
            <w:r>
              <w:rPr>
                <w:rFonts w:hint="eastAsia" w:ascii="Times New Roman" w:hAnsi="Times New Roman"/>
                <w:color w:val="auto"/>
                <w:szCs w:val="21"/>
                <w:highlight w:val="none"/>
              </w:rPr>
              <w:t>大学生心理健康教育（实践）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00" w:type="dxa"/>
            <w:vMerge w:val="continue"/>
            <w:vAlign w:val="center"/>
          </w:tcPr>
          <w:p>
            <w:pPr>
              <w:widowControl/>
              <w:spacing w:line="300" w:lineRule="exact"/>
              <w:rPr>
                <w:rFonts w:hint="default" w:ascii="Times New Roman" w:hAnsi="Times New Roman" w:cs="Times New Roman"/>
                <w:color w:val="auto"/>
                <w:kern w:val="0"/>
                <w:sz w:val="21"/>
                <w:szCs w:val="21"/>
                <w:highlight w:val="none"/>
              </w:rPr>
            </w:pPr>
          </w:p>
        </w:tc>
        <w:tc>
          <w:tcPr>
            <w:tcW w:w="3473" w:type="dxa"/>
            <w:vAlign w:val="center"/>
          </w:tcPr>
          <w:p>
            <w:pPr>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7</w:t>
            </w:r>
            <w:r>
              <w:rPr>
                <w:rFonts w:hint="default" w:ascii="Times New Roman" w:hAnsi="Times New Roman" w:cs="Times New Roman"/>
                <w:b/>
                <w:bCs/>
                <w:color w:val="auto"/>
                <w:kern w:val="0"/>
                <w:sz w:val="21"/>
                <w:szCs w:val="21"/>
                <w:highlight w:val="none"/>
              </w:rPr>
              <w:t>.2理解诚实公正、诚信守则的工程职业道德和规范，并在工程实践中履行责任。</w:t>
            </w:r>
          </w:p>
        </w:tc>
        <w:tc>
          <w:tcPr>
            <w:tcW w:w="3713" w:type="dxa"/>
            <w:vAlign w:val="center"/>
          </w:tcPr>
          <w:p>
            <w:pPr>
              <w:widowControl/>
              <w:spacing w:line="240" w:lineRule="exact"/>
              <w:rPr>
                <w:rFonts w:hint="eastAsia" w:ascii="Times New Roman" w:hAnsi="Times New Roman" w:eastAsia="宋体" w:cs="Times New Roman"/>
                <w:color w:val="auto"/>
                <w:sz w:val="21"/>
                <w:szCs w:val="21"/>
                <w:highlight w:val="none"/>
                <w:lang w:eastAsia="zh-CN"/>
              </w:rPr>
            </w:pPr>
            <w:r>
              <w:rPr>
                <w:rFonts w:hint="default" w:ascii="Times New Roman" w:hAnsi="Times New Roman" w:cs="Times New Roman"/>
                <w:bCs/>
                <w:color w:val="auto"/>
                <w:kern w:val="0"/>
                <w:sz w:val="21"/>
                <w:szCs w:val="21"/>
                <w:highlight w:val="none"/>
              </w:rPr>
              <w:t>毛泽东思想</w:t>
            </w:r>
            <w:r>
              <w:rPr>
                <w:rFonts w:hint="default" w:ascii="Times New Roman" w:hAnsi="Times New Roman" w:cs="Times New Roman"/>
                <w:bCs/>
                <w:color w:val="auto"/>
                <w:kern w:val="0"/>
                <w:sz w:val="21"/>
                <w:szCs w:val="21"/>
                <w:highlight w:val="none"/>
                <w:lang w:eastAsia="zh-CN"/>
              </w:rPr>
              <w:t>和</w:t>
            </w:r>
            <w:r>
              <w:rPr>
                <w:rFonts w:hint="default" w:ascii="Times New Roman" w:hAnsi="Times New Roman" w:cs="Times New Roman"/>
                <w:bCs/>
                <w:color w:val="auto"/>
                <w:kern w:val="0"/>
                <w:sz w:val="21"/>
                <w:szCs w:val="21"/>
                <w:highlight w:val="none"/>
              </w:rPr>
              <w:t>中国特色社会主义理论体系概论、</w:t>
            </w:r>
            <w:r>
              <w:rPr>
                <w:rFonts w:hint="default" w:ascii="Times New Roman" w:hAnsi="Times New Roman" w:cs="Times New Roman"/>
                <w:bCs/>
                <w:color w:val="auto"/>
                <w:sz w:val="21"/>
                <w:szCs w:val="21"/>
                <w:highlight w:val="none"/>
              </w:rPr>
              <w:t>思想道德与法治</w:t>
            </w:r>
            <w:r>
              <w:rPr>
                <w:rFonts w:hint="default" w:ascii="Times New Roman" w:hAnsi="Times New Roman" w:cs="Times New Roman"/>
                <w:bCs/>
                <w:color w:val="auto"/>
                <w:kern w:val="0"/>
                <w:sz w:val="21"/>
                <w:szCs w:val="21"/>
                <w:highlight w:val="none"/>
              </w:rPr>
              <w:t>、</w:t>
            </w:r>
            <w:r>
              <w:rPr>
                <w:rFonts w:hint="default" w:ascii="Times New Roman" w:hAnsi="Times New Roman" w:cs="Times New Roman"/>
                <w:color w:val="auto"/>
                <w:sz w:val="21"/>
                <w:szCs w:val="21"/>
                <w:highlight w:val="none"/>
              </w:rPr>
              <w:t>生产</w:t>
            </w:r>
            <w:r>
              <w:rPr>
                <w:rFonts w:hint="eastAsia" w:ascii="Times New Roman" w:hAnsi="Times New Roman" w:cs="Times New Roman"/>
                <w:color w:val="auto"/>
                <w:sz w:val="21"/>
                <w:szCs w:val="21"/>
                <w:highlight w:val="none"/>
                <w:lang w:val="en-US" w:eastAsia="zh-CN"/>
              </w:rPr>
              <w:t>实践</w:t>
            </w:r>
            <w:r>
              <w:rPr>
                <w:rFonts w:hint="default" w:ascii="Times New Roman" w:hAnsi="Times New Roman"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劳动教育与</w:t>
            </w:r>
            <w:r>
              <w:rPr>
                <w:rFonts w:hint="default" w:ascii="Times New Roman" w:hAnsi="Times New Roman" w:cs="Times New Roman"/>
                <w:color w:val="auto"/>
                <w:sz w:val="21"/>
                <w:szCs w:val="21"/>
                <w:highlight w:val="none"/>
              </w:rPr>
              <w:t>工程训练、数控技术</w:t>
            </w:r>
            <w:r>
              <w:rPr>
                <w:rFonts w:hint="eastAsia" w:ascii="Times New Roman" w:hAnsi="Times New Roman" w:cs="Times New Roman"/>
                <w:color w:val="auto"/>
                <w:sz w:val="21"/>
                <w:szCs w:val="21"/>
                <w:highlight w:val="none"/>
                <w:lang w:eastAsia="zh-CN"/>
              </w:rPr>
              <w:t>、</w:t>
            </w:r>
            <w:r>
              <w:rPr>
                <w:rFonts w:hint="eastAsia" w:ascii="Times New Roman" w:hAnsi="Times New Roman"/>
                <w:color w:val="auto"/>
                <w:kern w:val="2"/>
                <w:sz w:val="21"/>
                <w:szCs w:val="21"/>
                <w:highlight w:val="none"/>
              </w:rPr>
              <w:t>思想政治理论课实践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3473" w:type="dxa"/>
            <w:vAlign w:val="center"/>
          </w:tcPr>
          <w:p>
            <w:pPr>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7</w:t>
            </w:r>
            <w:r>
              <w:rPr>
                <w:rFonts w:hint="default" w:ascii="Times New Roman" w:hAnsi="Times New Roman" w:cs="Times New Roman"/>
                <w:b/>
                <w:bCs/>
                <w:color w:val="auto"/>
                <w:kern w:val="0"/>
                <w:sz w:val="21"/>
                <w:szCs w:val="21"/>
                <w:highlight w:val="none"/>
              </w:rPr>
              <w:t>.3理解工程师对公众的安全、健康和福祉，以及环境保护的社会责任，能够在工程实践中自觉履行责任。</w:t>
            </w:r>
          </w:p>
        </w:tc>
        <w:tc>
          <w:tcPr>
            <w:tcW w:w="3713" w:type="dxa"/>
            <w:vAlign w:val="center"/>
          </w:tcPr>
          <w:p>
            <w:pPr>
              <w:spacing w:line="300" w:lineRule="atLeast"/>
              <w:rPr>
                <w:rFonts w:hint="eastAsia" w:ascii="Times New Roman" w:hAnsi="Times New Roman" w:eastAsia="宋体" w:cs="Times New Roman"/>
                <w:b/>
                <w:color w:val="auto"/>
                <w:sz w:val="21"/>
                <w:szCs w:val="21"/>
                <w:highlight w:val="none"/>
                <w:lang w:val="en-US" w:eastAsia="zh-CN"/>
              </w:rPr>
            </w:pPr>
            <w:r>
              <w:rPr>
                <w:rFonts w:hint="default" w:ascii="Times New Roman" w:hAnsi="Times New Roman" w:cs="Times New Roman"/>
                <w:color w:val="auto"/>
                <w:sz w:val="21"/>
                <w:szCs w:val="21"/>
                <w:highlight w:val="none"/>
              </w:rPr>
              <w:t>环境保护与可持续发展、生产</w:t>
            </w:r>
            <w:r>
              <w:rPr>
                <w:rFonts w:hint="eastAsia" w:ascii="Times New Roman" w:hAnsi="Times New Roman" w:cs="Times New Roman"/>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8</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个人和团队</w:t>
            </w:r>
            <w:r>
              <w:rPr>
                <w:rFonts w:hint="default" w:ascii="Times New Roman" w:hAnsi="Times New Roman" w:cs="Times New Roman"/>
                <w:color w:val="auto"/>
                <w:kern w:val="0"/>
                <w:sz w:val="21"/>
                <w:szCs w:val="21"/>
                <w:highlight w:val="none"/>
              </w:rPr>
              <w:t>：能够在多样化、多学科背景下的团队中承担个体、团队成员以及负责人的角色。</w:t>
            </w: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.1能与其他多学科背景的团队成员有效沟通与交流，听取并综合其他成员的意见与建议。</w:t>
            </w:r>
          </w:p>
        </w:tc>
        <w:tc>
          <w:tcPr>
            <w:tcW w:w="3713" w:type="dxa"/>
            <w:vAlign w:val="center"/>
          </w:tcPr>
          <w:p>
            <w:pPr>
              <w:widowControl/>
              <w:spacing w:line="300" w:lineRule="atLeast"/>
              <w:rPr>
                <w:rFonts w:hint="default" w:ascii="Times New Roman" w:hAnsi="Times New Roman" w:cs="Times New Roman"/>
                <w:b/>
                <w:color w:val="auto"/>
                <w:kern w:val="0"/>
                <w:sz w:val="21"/>
                <w:szCs w:val="21"/>
                <w:highlight w:val="none"/>
              </w:rPr>
            </w:pPr>
            <w:r>
              <w:rPr>
                <w:rFonts w:hint="default" w:ascii="Times New Roman" w:hAnsi="Times New Roman" w:cs="Times New Roman"/>
                <w:color w:val="auto"/>
                <w:kern w:val="0"/>
                <w:sz w:val="21"/>
                <w:szCs w:val="21"/>
                <w:highlight w:val="none"/>
              </w:rPr>
              <w:t>机械基础综合实验</w:t>
            </w:r>
            <w:r>
              <w:rPr>
                <w:rFonts w:hint="default" w:ascii="Times New Roman" w:hAnsi="Times New Roman" w:cs="Times New Roman"/>
                <w:color w:val="auto"/>
                <w:sz w:val="21"/>
                <w:szCs w:val="21"/>
                <w:highlight w:val="none"/>
              </w:rPr>
              <w:t>、电工电子</w:t>
            </w:r>
            <w:r>
              <w:rPr>
                <w:rFonts w:hint="eastAsia" w:ascii="Times New Roman" w:hAnsi="Times New Roman" w:cs="Times New Roman"/>
                <w:color w:val="auto"/>
                <w:sz w:val="21"/>
                <w:szCs w:val="21"/>
                <w:highlight w:val="none"/>
                <w:lang w:val="en-US" w:eastAsia="zh-CN"/>
              </w:rPr>
              <w:t>实践</w:t>
            </w:r>
            <w:r>
              <w:rPr>
                <w:rFonts w:hint="default" w:ascii="Times New Roman" w:hAnsi="Times New Roman" w:cs="Times New Roman"/>
                <w:color w:val="auto"/>
                <w:sz w:val="21"/>
                <w:szCs w:val="21"/>
                <w:highlight w:val="none"/>
              </w:rPr>
              <w:t>、</w:t>
            </w:r>
            <w:r>
              <w:rPr>
                <w:rFonts w:hint="default" w:ascii="Times New Roman" w:hAnsi="Times New Roman" w:cs="Times New Roman"/>
                <w:bCs/>
                <w:color w:val="auto"/>
                <w:kern w:val="0"/>
                <w:sz w:val="21"/>
                <w:szCs w:val="21"/>
                <w:highlight w:val="none"/>
              </w:rPr>
              <w:t>第二课堂、</w:t>
            </w:r>
            <w:r>
              <w:rPr>
                <w:rFonts w:hint="default" w:ascii="Times New Roman" w:hAnsi="Times New Roman" w:cs="Times New Roman"/>
                <w:bCs/>
                <w:color w:val="auto"/>
                <w:sz w:val="21"/>
                <w:szCs w:val="21"/>
                <w:highlight w:val="none"/>
              </w:rPr>
              <w:t>创新综合实践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.2具备团队意识和个人责任，在团队中独立或合作开展工作。</w:t>
            </w:r>
          </w:p>
        </w:tc>
        <w:tc>
          <w:tcPr>
            <w:tcW w:w="3713" w:type="dxa"/>
            <w:vAlign w:val="center"/>
          </w:tcPr>
          <w:p>
            <w:pPr>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sz w:val="21"/>
                <w:szCs w:val="21"/>
                <w:highlight w:val="none"/>
              </w:rPr>
              <w:t>工程图学实践、</w:t>
            </w:r>
            <w:r>
              <w:rPr>
                <w:rFonts w:hint="default" w:ascii="Times New Roman" w:hAnsi="Times New Roman" w:cs="Times New Roman"/>
                <w:bCs/>
                <w:color w:val="auto"/>
                <w:kern w:val="0"/>
                <w:sz w:val="21"/>
                <w:szCs w:val="21"/>
                <w:highlight w:val="none"/>
              </w:rPr>
              <w:t>生产</w:t>
            </w:r>
            <w:r>
              <w:rPr>
                <w:rFonts w:hint="eastAsia" w:ascii="Times New Roman" w:hAnsi="Times New Roman" w:cs="Times New Roman"/>
                <w:bCs/>
                <w:color w:val="auto"/>
                <w:kern w:val="0"/>
                <w:sz w:val="21"/>
                <w:szCs w:val="21"/>
                <w:highlight w:val="none"/>
                <w:lang w:val="en-US" w:eastAsia="zh-CN"/>
              </w:rPr>
              <w:t>实践</w:t>
            </w:r>
            <w:r>
              <w:rPr>
                <w:rFonts w:hint="default" w:ascii="Times New Roman" w:hAnsi="Times New Roman" w:cs="Times New Roman"/>
                <w:bCs/>
                <w:color w:val="auto"/>
                <w:kern w:val="0"/>
                <w:sz w:val="21"/>
                <w:szCs w:val="21"/>
                <w:highlight w:val="none"/>
              </w:rPr>
              <w:t>、毕业</w:t>
            </w:r>
            <w:r>
              <w:rPr>
                <w:rFonts w:hint="eastAsia" w:ascii="Times New Roman" w:hAnsi="Times New Roman" w:cs="Times New Roman"/>
                <w:bCs/>
                <w:color w:val="auto"/>
                <w:kern w:val="0"/>
                <w:sz w:val="21"/>
                <w:szCs w:val="21"/>
                <w:highlight w:val="none"/>
                <w:lang w:val="en-US" w:eastAsia="zh-CN"/>
              </w:rPr>
              <w:t>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.3能够承担个体、团队成员以及负责人的角色，组织、协调和指挥团队开展工作。</w:t>
            </w:r>
          </w:p>
        </w:tc>
        <w:tc>
          <w:tcPr>
            <w:tcW w:w="3713"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color w:val="auto"/>
                <w:kern w:val="0"/>
                <w:sz w:val="21"/>
                <w:szCs w:val="21"/>
                <w:highlight w:val="none"/>
              </w:rPr>
              <w:t>创新综合实践、机械系统试验、机械制造</w:t>
            </w:r>
            <w:r>
              <w:rPr>
                <w:rFonts w:hint="eastAsia" w:ascii="Times New Roman" w:hAnsi="Times New Roman" w:cs="Times New Roman"/>
                <w:color w:val="auto"/>
                <w:kern w:val="0"/>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restart"/>
            <w:vAlign w:val="center"/>
          </w:tcPr>
          <w:p>
            <w:pPr>
              <w:widowControl/>
              <w:spacing w:line="300" w:lineRule="atLeast"/>
              <w:jc w:val="lef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9</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沟通</w:t>
            </w:r>
            <w:r>
              <w:rPr>
                <w:rFonts w:hint="default" w:ascii="Times New Roman" w:hAnsi="Times New Roman" w:cs="Times New Roman"/>
                <w:color w:val="auto"/>
                <w:kern w:val="0"/>
                <w:sz w:val="21"/>
                <w:szCs w:val="21"/>
                <w:highlight w:val="none"/>
              </w:rPr>
              <w:t>：能够就机械复杂工程问题与业界同行及社会公众进行有效沟通和交流，包括撰写报告和设计文稿、陈述发言、清晰表达或回应指令，并具备一定的国际视野，能够在跨文化背景下进行沟通和交流，理解、最终语言和文化差异。</w:t>
            </w: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.1具备良好的表达沟通能力，能通过口头陈述或书面方式准确表达机械复杂工程问题的解决方案、过程和结果，理解与业界同行和社会公众交流的差异性，能与业界同行及社会公众进行有效沟通和交流。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713" w:type="dxa"/>
            <w:vAlign w:val="center"/>
          </w:tcPr>
          <w:p>
            <w:pPr>
              <w:widowControl/>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kern w:val="0"/>
                <w:sz w:val="21"/>
                <w:szCs w:val="21"/>
                <w:highlight w:val="none"/>
              </w:rPr>
              <w:t>机械工程导论、大学英语</w:t>
            </w:r>
            <w:r>
              <w:rPr>
                <w:rFonts w:hint="eastAsia" w:ascii="Times New Roman" w:hAnsi="Times New Roman" w:cs="Times New Roman"/>
                <w:color w:val="auto"/>
                <w:kern w:val="0"/>
                <w:sz w:val="21"/>
                <w:szCs w:val="21"/>
                <w:highlight w:val="none"/>
                <w:lang w:val="en-US" w:eastAsia="zh-CN"/>
              </w:rPr>
              <w:t>/日语</w:t>
            </w:r>
            <w:r>
              <w:rPr>
                <w:rFonts w:hint="default" w:ascii="Times New Roman" w:hAnsi="Times New Roman" w:cs="Times New Roman"/>
                <w:color w:val="auto"/>
                <w:kern w:val="0"/>
                <w:sz w:val="21"/>
                <w:szCs w:val="21"/>
                <w:highlight w:val="none"/>
              </w:rPr>
              <w:t>、新能源与可再生能源系统/机电一体化系统设计（二选一）、认识实习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continue"/>
            <w:vAlign w:val="center"/>
          </w:tcPr>
          <w:p>
            <w:pPr>
              <w:widowControl/>
              <w:spacing w:line="300" w:lineRule="atLeast"/>
              <w:jc w:val="lef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.2了解机械工程领域的国际发展趋势、研究热点，具备一定的国际视野，理解和尊重世界不同文化的差异性和多样性。</w:t>
            </w:r>
          </w:p>
        </w:tc>
        <w:tc>
          <w:tcPr>
            <w:tcW w:w="3713" w:type="dxa"/>
            <w:vAlign w:val="center"/>
          </w:tcPr>
          <w:p>
            <w:pPr>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kern w:val="0"/>
                <w:sz w:val="21"/>
                <w:szCs w:val="21"/>
                <w:highlight w:val="none"/>
              </w:rPr>
              <w:t>大学英语</w:t>
            </w:r>
            <w:r>
              <w:rPr>
                <w:rFonts w:hint="eastAsia" w:ascii="Times New Roman" w:hAnsi="Times New Roman" w:cs="Times New Roman"/>
                <w:color w:val="auto"/>
                <w:kern w:val="0"/>
                <w:sz w:val="21"/>
                <w:szCs w:val="21"/>
                <w:highlight w:val="none"/>
                <w:lang w:val="en-US" w:eastAsia="zh-CN"/>
              </w:rPr>
              <w:t>/日语</w:t>
            </w:r>
            <w:r>
              <w:rPr>
                <w:rFonts w:hint="default" w:ascii="Times New Roman" w:hAnsi="Times New Roman" w:cs="Times New Roman"/>
                <w:color w:val="auto"/>
                <w:kern w:val="0"/>
                <w:sz w:val="21"/>
                <w:szCs w:val="21"/>
                <w:highlight w:val="none"/>
              </w:rPr>
              <w:t>、文献检索与科技论文写作、新能源与可再生能源系统/机电一体化系统设计（二选一）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100"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.3在跨文化背景下具备语言和书面表达能力，能就机械工程问题进行有效沟通和交流。</w:t>
            </w:r>
          </w:p>
        </w:tc>
        <w:tc>
          <w:tcPr>
            <w:tcW w:w="3713" w:type="dxa"/>
            <w:vAlign w:val="center"/>
          </w:tcPr>
          <w:p>
            <w:pPr>
              <w:spacing w:line="300" w:lineRule="atLeast"/>
              <w:rPr>
                <w:rFonts w:hint="eastAsia" w:ascii="Times New Roman" w:hAnsi="Times New Roman" w:eastAsia="宋体" w:cs="Times New Roman"/>
                <w:b/>
                <w:bCs/>
                <w:color w:val="auto"/>
                <w:sz w:val="21"/>
                <w:szCs w:val="21"/>
                <w:highlight w:val="none"/>
                <w:lang w:eastAsia="zh-CN"/>
              </w:rPr>
            </w:pPr>
            <w:r>
              <w:rPr>
                <w:rFonts w:hint="eastAsia" w:ascii="Times New Roman" w:hAnsi="Times New Roman" w:cs="Times New Roman"/>
                <w:color w:val="auto"/>
                <w:sz w:val="21"/>
                <w:szCs w:val="21"/>
                <w:highlight w:val="none"/>
                <w:lang w:val="en-US" w:eastAsia="zh-CN"/>
              </w:rPr>
              <w:t>机械工程</w:t>
            </w:r>
            <w:r>
              <w:rPr>
                <w:rFonts w:hint="default" w:ascii="Times New Roman" w:hAnsi="Times New Roman" w:cs="Times New Roman"/>
                <w:color w:val="auto"/>
                <w:sz w:val="21"/>
                <w:szCs w:val="21"/>
                <w:highlight w:val="none"/>
              </w:rPr>
              <w:t>项目管理、大学生创新创业基础</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大学生职业发展</w:t>
            </w:r>
            <w:r>
              <w:rPr>
                <w:rFonts w:hint="default" w:ascii="Times New Roman" w:hAnsi="Times New Roman" w:cs="Times New Roman"/>
                <w:color w:val="auto"/>
                <w:sz w:val="21"/>
                <w:szCs w:val="21"/>
                <w:highlight w:val="none"/>
              </w:rPr>
              <w:t>、概率论</w:t>
            </w:r>
          </w:p>
        </w:tc>
      </w:tr>
    </w:tbl>
    <w:p>
      <w:pPr>
        <w:rPr>
          <w:color w:val="auto"/>
          <w:highlight w:val="none"/>
        </w:rPr>
      </w:pPr>
      <w:r>
        <w:rPr>
          <w:color w:val="auto"/>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3397"/>
        <w:gridCol w:w="3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3397"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3527"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restart"/>
            <w:vAlign w:val="center"/>
          </w:tcPr>
          <w:p>
            <w:pPr>
              <w:widowControl/>
              <w:spacing w:line="400" w:lineRule="exact"/>
              <w:jc w:val="both"/>
              <w:rPr>
                <w:rFonts w:hint="default" w:ascii="Times New Roman" w:hAnsi="Times New Roman" w:cs="Times New Roman"/>
                <w:b/>
                <w:bCs/>
                <w:color w:val="auto"/>
                <w:kern w:val="0"/>
                <w:highlight w:val="none"/>
              </w:rPr>
            </w:pPr>
            <w:r>
              <w:rPr>
                <w:rFonts w:hint="default" w:ascii="Times New Roman" w:hAnsi="Times New Roman" w:cs="Times New Roman"/>
                <w:color w:val="auto"/>
                <w:kern w:val="0"/>
                <w:sz w:val="21"/>
                <w:szCs w:val="21"/>
                <w:highlight w:val="none"/>
              </w:rPr>
              <w:t>1</w:t>
            </w:r>
            <w:r>
              <w:rPr>
                <w:rFonts w:hint="eastAsia" w:ascii="Times New Roman" w:hAnsi="Times New Roman" w:cs="Times New Roman"/>
                <w:color w:val="auto"/>
                <w:kern w:val="0"/>
                <w:sz w:val="21"/>
                <w:szCs w:val="21"/>
                <w:highlight w:val="none"/>
                <w:lang w:val="en-US" w:eastAsia="zh-CN"/>
              </w:rPr>
              <w:t>0</w:t>
            </w:r>
            <w:r>
              <w:rPr>
                <w:rFonts w:hint="default" w:ascii="Times New Roman" w:hAnsi="Times New Roman" w:cs="Times New Roman"/>
                <w:color w:val="auto"/>
                <w:kern w:val="0"/>
                <w:sz w:val="21"/>
                <w:szCs w:val="21"/>
                <w:highlight w:val="none"/>
              </w:rPr>
              <w:t xml:space="preserve">. </w:t>
            </w:r>
            <w:r>
              <w:rPr>
                <w:rFonts w:hint="default" w:ascii="Times New Roman" w:hAnsi="Times New Roman" w:cs="Times New Roman"/>
                <w:b/>
                <w:color w:val="auto"/>
                <w:kern w:val="0"/>
                <w:sz w:val="21"/>
                <w:szCs w:val="21"/>
                <w:highlight w:val="none"/>
              </w:rPr>
              <w:t>项目管理</w:t>
            </w:r>
            <w:r>
              <w:rPr>
                <w:rFonts w:hint="default" w:ascii="Times New Roman" w:hAnsi="Times New Roman" w:cs="Times New Roman"/>
                <w:color w:val="auto"/>
                <w:kern w:val="0"/>
                <w:sz w:val="21"/>
                <w:szCs w:val="21"/>
                <w:highlight w:val="none"/>
              </w:rPr>
              <w:t>：理解并掌握机械工程项目或产品的设计与开发的工程管理原理与经济决策方法，并能在多学科环境中应用。</w:t>
            </w:r>
          </w:p>
        </w:tc>
        <w:tc>
          <w:tcPr>
            <w:tcW w:w="3397" w:type="dxa"/>
            <w:vAlign w:val="center"/>
          </w:tcPr>
          <w:p>
            <w:pPr>
              <w:snapToGrid w:val="0"/>
              <w:spacing w:before="120" w:line="360" w:lineRule="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.1掌握工程项目中涉及的管理与经济决策方法。</w:t>
            </w:r>
          </w:p>
        </w:tc>
        <w:tc>
          <w:tcPr>
            <w:tcW w:w="3527" w:type="dxa"/>
            <w:vAlign w:val="center"/>
          </w:tcPr>
          <w:p>
            <w:pPr>
              <w:spacing w:line="300" w:lineRule="atLeast"/>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毕业设计（论文）、生产</w:t>
            </w:r>
            <w:r>
              <w:rPr>
                <w:rFonts w:hint="eastAsia" w:ascii="Times New Roman" w:hAnsi="Times New Roman" w:cs="Times New Roman"/>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color w:val="auto"/>
                <w:kern w:val="0"/>
                <w:highlight w:val="none"/>
              </w:rPr>
            </w:pPr>
          </w:p>
        </w:tc>
        <w:tc>
          <w:tcPr>
            <w:tcW w:w="3397" w:type="dxa"/>
            <w:vAlign w:val="center"/>
          </w:tcPr>
          <w:p>
            <w:pPr>
              <w:spacing w:line="300" w:lineRule="atLeas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.2熟悉机械工程及产品全周期、全流程的成本构成，以及其中涉及的工程管理与经济决策问题。</w:t>
            </w:r>
          </w:p>
        </w:tc>
        <w:tc>
          <w:tcPr>
            <w:tcW w:w="3527" w:type="dxa"/>
            <w:vAlign w:val="center"/>
          </w:tcPr>
          <w:p>
            <w:pPr>
              <w:widowControl/>
              <w:spacing w:line="300" w:lineRule="atLeast"/>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大学生创新创业基础、创新综合实践、毕业设计（论文）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color w:val="auto"/>
                <w:kern w:val="0"/>
                <w:highlight w:val="none"/>
              </w:rPr>
            </w:pPr>
          </w:p>
        </w:tc>
        <w:tc>
          <w:tcPr>
            <w:tcW w:w="3397" w:type="dxa"/>
            <w:vAlign w:val="center"/>
          </w:tcPr>
          <w:p>
            <w:pPr>
              <w:spacing w:line="300" w:lineRule="atLeas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.3能够在多学科环境下(包括模拟环境)，将工程管理与经济决策方法应用于机械产品设计和开发等。</w:t>
            </w:r>
          </w:p>
        </w:tc>
        <w:tc>
          <w:tcPr>
            <w:tcW w:w="3527" w:type="dxa"/>
            <w:vAlign w:val="center"/>
          </w:tcPr>
          <w:p>
            <w:pPr>
              <w:widowControl/>
              <w:spacing w:line="300" w:lineRule="atLeast"/>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创新综合实践、</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大学生职业</w:t>
            </w:r>
            <w:r>
              <w:rPr>
                <w:rFonts w:hint="eastAsia" w:ascii="Times New Roman" w:hAnsi="Times New Roman" w:cs="Times New Roman"/>
                <w:color w:val="auto"/>
                <w:sz w:val="21"/>
                <w:szCs w:val="21"/>
                <w:highlight w:val="none"/>
                <w:lang w:val="en-US" w:eastAsia="zh-CN"/>
              </w:rPr>
              <w:t>发展、大学生就业指导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62" w:type="dxa"/>
            <w:vMerge w:val="restart"/>
            <w:vAlign w:val="center"/>
          </w:tcPr>
          <w:p>
            <w:pPr>
              <w:snapToGrid w:val="0"/>
              <w:spacing w:before="120" w:line="360" w:lineRule="auto"/>
              <w:rPr>
                <w:rFonts w:hint="default" w:ascii="Times New Roman" w:hAnsi="Times New Roman" w:cs="Times New Roman"/>
                <w:color w:val="auto"/>
                <w:sz w:val="21"/>
                <w:szCs w:val="21"/>
                <w:highlight w:val="none"/>
              </w:rPr>
            </w:pPr>
            <w:r>
              <w:rPr>
                <w:rFonts w:hint="default" w:ascii="Times New Roman" w:hAnsi="Times New Roman" w:cs="Times New Roman"/>
                <w:color w:val="auto"/>
                <w:kern w:val="0"/>
                <w:sz w:val="21"/>
                <w:szCs w:val="21"/>
                <w:highlight w:val="none"/>
              </w:rPr>
              <w:t>1</w:t>
            </w:r>
            <w:r>
              <w:rPr>
                <w:rFonts w:hint="eastAsia" w:ascii="Times New Roman" w:hAnsi="Times New Roman" w:cs="Times New Roman"/>
                <w:color w:val="auto"/>
                <w:kern w:val="0"/>
                <w:sz w:val="21"/>
                <w:szCs w:val="21"/>
                <w:highlight w:val="none"/>
                <w:lang w:val="en-US" w:eastAsia="zh-CN"/>
              </w:rPr>
              <w:t>1</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终身学习</w:t>
            </w:r>
            <w:r>
              <w:rPr>
                <w:rFonts w:hint="default" w:ascii="Times New Roman" w:hAnsi="Times New Roman" w:cs="Times New Roman"/>
                <w:color w:val="auto"/>
                <w:kern w:val="0"/>
                <w:sz w:val="21"/>
                <w:szCs w:val="21"/>
                <w:highlight w:val="none"/>
              </w:rPr>
              <w:t>：具有自主学习和终身学习的意识和能力，能够理解广泛的技术变革对工程和社会的影响，适应新技术变革，具备批判性思维能力。</w:t>
            </w:r>
          </w:p>
        </w:tc>
        <w:tc>
          <w:tcPr>
            <w:tcW w:w="3397" w:type="dxa"/>
            <w:vAlign w:val="center"/>
          </w:tcPr>
          <w:p>
            <w:pPr>
              <w:widowControl/>
              <w:spacing w:line="300" w:lineRule="atLeast"/>
              <w:jc w:val="left"/>
              <w:rPr>
                <w:rFonts w:hint="default" w:ascii="Times New Roman" w:hAnsi="Times New Roman" w:cs="Times New Roman"/>
                <w:b/>
                <w:bCs/>
                <w:color w:val="auto"/>
                <w:kern w:val="0"/>
                <w:sz w:val="21"/>
                <w:szCs w:val="21"/>
                <w:highlight w:val="none"/>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1</w:t>
            </w:r>
            <w:r>
              <w:rPr>
                <w:rFonts w:hint="default" w:ascii="Times New Roman" w:hAnsi="Times New Roman" w:cs="Times New Roman"/>
                <w:b/>
                <w:bCs/>
                <w:color w:val="auto"/>
                <w:kern w:val="0"/>
                <w:sz w:val="21"/>
                <w:szCs w:val="21"/>
                <w:highlight w:val="none"/>
              </w:rPr>
              <w:t>.1能够认识到自主学习和终身学习的重要性和必要性，具有自主学习和终身学习的意识。</w:t>
            </w:r>
          </w:p>
        </w:tc>
        <w:tc>
          <w:tcPr>
            <w:tcW w:w="3527"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62"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3397" w:type="dxa"/>
            <w:vAlign w:val="center"/>
          </w:tcPr>
          <w:p>
            <w:pPr>
              <w:spacing w:line="300" w:lineRule="atLeast"/>
              <w:rPr>
                <w:rFonts w:hint="default" w:ascii="Times New Roman" w:hAnsi="Times New Roman" w:cs="Times New Roman"/>
                <w:b/>
                <w:bCs/>
                <w:color w:val="auto"/>
                <w:kern w:val="0"/>
                <w:sz w:val="21"/>
                <w:szCs w:val="21"/>
                <w:highlight w:val="none"/>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1</w:t>
            </w:r>
            <w:r>
              <w:rPr>
                <w:rFonts w:hint="default" w:ascii="Times New Roman" w:hAnsi="Times New Roman" w:cs="Times New Roman"/>
                <w:b/>
                <w:bCs/>
                <w:color w:val="auto"/>
                <w:kern w:val="0"/>
                <w:sz w:val="21"/>
                <w:szCs w:val="21"/>
                <w:highlight w:val="none"/>
              </w:rPr>
              <w:t>.2掌握正确的学习方法，从发展和提高的角度，对自己的知识和能力不断地进行归纳和总结，能提出问题。</w:t>
            </w:r>
          </w:p>
        </w:tc>
        <w:tc>
          <w:tcPr>
            <w:tcW w:w="3527" w:type="dxa"/>
            <w:vAlign w:val="center"/>
          </w:tcPr>
          <w:p>
            <w:pPr>
              <w:spacing w:line="300" w:lineRule="atLeast"/>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cs="Times New Roman"/>
                <w:bCs/>
                <w:color w:val="auto"/>
                <w:kern w:val="0"/>
                <w:sz w:val="21"/>
                <w:szCs w:val="21"/>
                <w:highlight w:val="none"/>
              </w:rPr>
              <w:t>形势与政策、中国近现代史纲要、马克思主义基本原理、</w:t>
            </w:r>
            <w:r>
              <w:rPr>
                <w:rFonts w:hint="default" w:ascii="Times New Roman" w:hAnsi="Times New Roman"/>
                <w:bCs/>
                <w:color w:val="auto"/>
                <w:kern w:val="0"/>
                <w:szCs w:val="21"/>
                <w:highlight w:val="none"/>
              </w:rPr>
              <w:t>大学生军事理论与国家安全教育</w:t>
            </w:r>
            <w:r>
              <w:rPr>
                <w:rFonts w:hint="eastAsia" w:ascii="Times New Roman" w:hAnsi="Times New Roman"/>
                <w:bCs/>
                <w:color w:val="auto"/>
                <w:kern w:val="0"/>
                <w:szCs w:val="21"/>
                <w:highlight w:val="none"/>
                <w:lang w:eastAsia="zh-CN"/>
              </w:rPr>
              <w:t>、</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、大学生心理健康</w:t>
            </w:r>
            <w:r>
              <w:rPr>
                <w:rFonts w:hint="default" w:ascii="Times New Roman" w:hAnsi="Times New Roman" w:cs="Times New Roman"/>
                <w:color w:val="auto"/>
                <w:sz w:val="21"/>
                <w:szCs w:val="21"/>
                <w:highlight w:val="none"/>
                <w:lang w:eastAsia="zh-CN"/>
              </w:rPr>
              <w:t>教育</w:t>
            </w:r>
            <w:r>
              <w:rPr>
                <w:rFonts w:hint="default" w:ascii="Times New Roman" w:hAnsi="Times New Roman" w:cs="Times New Roman"/>
                <w:color w:val="auto"/>
                <w:sz w:val="21"/>
                <w:szCs w:val="21"/>
                <w:highlight w:val="none"/>
              </w:rPr>
              <w:t>、体育</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军事技能</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4</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613"/>
        <w:gridCol w:w="454"/>
        <w:gridCol w:w="336"/>
        <w:gridCol w:w="332"/>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261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454"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学分</w:t>
            </w:r>
          </w:p>
        </w:tc>
        <w:tc>
          <w:tcPr>
            <w:tcW w:w="336"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学时</w:t>
            </w:r>
          </w:p>
        </w:tc>
        <w:tc>
          <w:tcPr>
            <w:tcW w:w="662"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613" w:type="dxa"/>
            <w:vMerge w:val="continue"/>
            <w:vAlign w:val="center"/>
          </w:tcPr>
          <w:p>
            <w:pPr>
              <w:widowControl/>
              <w:jc w:val="left"/>
              <w:rPr>
                <w:rFonts w:hint="default" w:ascii="Times New Roman" w:hAnsi="Times New Roman" w:cs="Times New Roman"/>
                <w:color w:val="auto"/>
                <w:sz w:val="18"/>
                <w:szCs w:val="18"/>
                <w:highlight w:val="none"/>
              </w:rPr>
            </w:pPr>
          </w:p>
        </w:tc>
        <w:tc>
          <w:tcPr>
            <w:tcW w:w="454" w:type="dxa"/>
            <w:vMerge w:val="continue"/>
            <w:vAlign w:val="center"/>
          </w:tcPr>
          <w:p>
            <w:pPr>
              <w:widowControl/>
              <w:jc w:val="left"/>
              <w:rPr>
                <w:rFonts w:hint="default" w:ascii="Times New Roman" w:hAnsi="Times New Roman" w:cs="Times New Roman"/>
                <w:color w:val="auto"/>
                <w:sz w:val="18"/>
                <w:szCs w:val="18"/>
                <w:highlight w:val="none"/>
              </w:rPr>
            </w:pPr>
          </w:p>
        </w:tc>
        <w:tc>
          <w:tcPr>
            <w:tcW w:w="336" w:type="dxa"/>
            <w:vMerge w:val="continue"/>
            <w:vAlign w:val="center"/>
          </w:tcPr>
          <w:p>
            <w:pPr>
              <w:widowControl/>
              <w:jc w:val="left"/>
              <w:rPr>
                <w:rFonts w:hint="default" w:ascii="Times New Roman" w:hAnsi="Times New Roman" w:cs="Times New Roman"/>
                <w:color w:val="auto"/>
                <w:sz w:val="18"/>
                <w:szCs w:val="18"/>
                <w:highlight w:val="none"/>
              </w:rPr>
            </w:pPr>
          </w:p>
        </w:tc>
        <w:tc>
          <w:tcPr>
            <w:tcW w:w="33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613" w:type="dxa"/>
            <w:vMerge w:val="continue"/>
            <w:vAlign w:val="center"/>
          </w:tcPr>
          <w:p>
            <w:pPr>
              <w:widowControl/>
              <w:jc w:val="left"/>
              <w:rPr>
                <w:rFonts w:hint="default" w:ascii="Times New Roman" w:hAnsi="Times New Roman" w:cs="Times New Roman"/>
                <w:color w:val="auto"/>
                <w:sz w:val="18"/>
                <w:szCs w:val="18"/>
                <w:highlight w:val="none"/>
              </w:rPr>
            </w:pPr>
          </w:p>
        </w:tc>
        <w:tc>
          <w:tcPr>
            <w:tcW w:w="454" w:type="dxa"/>
            <w:vMerge w:val="continue"/>
            <w:vAlign w:val="center"/>
          </w:tcPr>
          <w:p>
            <w:pPr>
              <w:widowControl/>
              <w:jc w:val="left"/>
              <w:rPr>
                <w:rFonts w:hint="default" w:ascii="Times New Roman" w:hAnsi="Times New Roman" w:cs="Times New Roman"/>
                <w:color w:val="auto"/>
                <w:sz w:val="18"/>
                <w:szCs w:val="18"/>
                <w:highlight w:val="none"/>
              </w:rPr>
            </w:pPr>
          </w:p>
        </w:tc>
        <w:tc>
          <w:tcPr>
            <w:tcW w:w="336" w:type="dxa"/>
            <w:vMerge w:val="continue"/>
            <w:vAlign w:val="center"/>
          </w:tcPr>
          <w:p>
            <w:pPr>
              <w:widowControl/>
              <w:jc w:val="left"/>
              <w:rPr>
                <w:rFonts w:hint="default" w:ascii="Times New Roman" w:hAnsi="Times New Roman" w:cs="Times New Roman"/>
                <w:color w:val="auto"/>
                <w:sz w:val="18"/>
                <w:szCs w:val="18"/>
                <w:highlight w:val="none"/>
              </w:rPr>
            </w:pPr>
          </w:p>
        </w:tc>
        <w:tc>
          <w:tcPr>
            <w:tcW w:w="332" w:type="dxa"/>
            <w:vMerge w:val="continue"/>
            <w:vAlign w:val="center"/>
          </w:tcPr>
          <w:p>
            <w:pPr>
              <w:widowControl/>
              <w:jc w:val="left"/>
              <w:rPr>
                <w:rFonts w:hint="default" w:ascii="Times New Roman" w:hAnsi="Times New Roman" w:cs="Times New Roman"/>
                <w:color w:val="auto"/>
                <w:sz w:val="18"/>
                <w:szCs w:val="18"/>
                <w:highlight w:val="none"/>
              </w:rPr>
            </w:pPr>
          </w:p>
        </w:tc>
        <w:tc>
          <w:tcPr>
            <w:tcW w:w="330" w:type="dxa"/>
            <w:vMerge w:val="continue"/>
            <w:vAlign w:val="center"/>
          </w:tcPr>
          <w:p>
            <w:pPr>
              <w:widowControl/>
              <w:jc w:val="left"/>
              <w:rPr>
                <w:rFonts w:hint="default" w:ascii="Times New Roman" w:hAnsi="Times New Roman" w:cs="Times New Roman"/>
                <w:color w:val="auto"/>
                <w:sz w:val="18"/>
                <w:szCs w:val="18"/>
                <w:highlight w:val="none"/>
              </w:rPr>
            </w:pP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3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 课</w:t>
            </w: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32110110</w:t>
            </w:r>
          </w:p>
        </w:tc>
        <w:tc>
          <w:tcPr>
            <w:tcW w:w="2613" w:type="dxa"/>
            <w:vAlign w:val="center"/>
          </w:tcPr>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思想道德与法治</w:t>
            </w:r>
          </w:p>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Ideology, Morality and</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Nomocracy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14</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中国近现代史纲要</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Compendium of Chinese Modern History</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5"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32110010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马克思主义基本原理</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 Fundamental Tenets of Marxism</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5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13</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毛泽东思想和中国特色社会主义理论体系概论</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Mao Zedong’s Thought and Theoretical System of Socialism with Chinese Characteristics</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32110120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习近平新时代中国特色社会主义思想概论</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 xml:space="preserve">Introduction to </w:t>
            </w:r>
            <w:r>
              <w:rPr>
                <w:rFonts w:hint="default" w:ascii="Times New Roman" w:hAnsi="Times New Roman" w:cs="Times New Roman"/>
                <w:color w:val="auto"/>
                <w:sz w:val="18"/>
                <w:szCs w:val="18"/>
                <w:highlight w:val="none"/>
                <w:lang w:eastAsia="zh-CN"/>
              </w:rPr>
              <w:t>Xi Jinping Thought on Socialism with Chinese Characteristics for a New Era</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eastAsia="zh-CN"/>
              </w:rPr>
              <w:t>后</w:t>
            </w:r>
            <w:r>
              <w:rPr>
                <w:rFonts w:hint="default" w:ascii="Times New Roman" w:hAnsi="Times New Roman" w:cs="Times New Roman"/>
                <w:color w:val="auto"/>
                <w:sz w:val="18"/>
                <w:szCs w:val="18"/>
                <w:highlight w:val="none"/>
                <w:lang w:val="en-US" w:eastAsia="zh-CN"/>
              </w:rPr>
              <w:t>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32110050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形势与政策</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Current Situation and Policy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620" w:type="dxa"/>
            <w:gridSpan w:val="6"/>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1—6学期讲座，第6学期考核</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52110030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大学生军事理论与国家安全教育</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Military Theory and National Security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w:t>
            </w:r>
            <w:r>
              <w:rPr>
                <w:rFonts w:hint="default" w:ascii="Times New Roman" w:hAnsi="Times New Roman" w:cs="Times New Roman"/>
                <w:color w:val="auto"/>
                <w:sz w:val="18"/>
                <w:szCs w:val="18"/>
                <w:highlight w:val="none"/>
                <w:lang w:val="en-US" w:eastAsia="zh-CN"/>
              </w:rPr>
              <w:t>1</w:t>
            </w:r>
            <w:r>
              <w:rPr>
                <w:rFonts w:hint="default" w:ascii="Times New Roman" w:hAnsi="Times New Roman" w:cs="Times New Roman"/>
                <w:color w:val="auto"/>
                <w:sz w:val="18"/>
                <w:szCs w:val="18"/>
                <w:highlight w:val="none"/>
              </w:rPr>
              <w:t>00</w:t>
            </w:r>
            <w:r>
              <w:rPr>
                <w:rFonts w:hint="default" w:ascii="Times New Roman" w:hAnsi="Times New Roman" w:cs="Times New Roman"/>
                <w:color w:val="auto"/>
                <w:sz w:val="18"/>
                <w:szCs w:val="18"/>
                <w:highlight w:val="none"/>
                <w:lang w:val="en-US" w:eastAsia="zh-CN"/>
              </w:rPr>
              <w:t>5</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大学生心理健康</w:t>
            </w:r>
            <w:r>
              <w:rPr>
                <w:rFonts w:hint="default" w:ascii="Times New Roman" w:hAnsi="Times New Roman" w:cs="Times New Roman"/>
                <w:color w:val="auto"/>
                <w:sz w:val="18"/>
                <w:szCs w:val="18"/>
                <w:highlight w:val="none"/>
                <w:lang w:eastAsia="zh-CN"/>
              </w:rPr>
              <w:t>教育</w:t>
            </w:r>
          </w:p>
          <w:p>
            <w:pPr>
              <w:widowControl/>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Psychological Health</w:t>
            </w:r>
            <w:r>
              <w:rPr>
                <w:rFonts w:hint="default" w:ascii="Times New Roman" w:hAnsi="Times New Roman" w:cs="Times New Roman"/>
                <w:color w:val="auto"/>
                <w:sz w:val="18"/>
                <w:szCs w:val="18"/>
                <w:highlight w:val="none"/>
                <w:lang w:val="en-US" w:eastAsia="zh-CN"/>
              </w:rPr>
              <w:t xml:space="preserve">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52110070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大学生职业发展</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D</w:t>
            </w:r>
            <w:r>
              <w:rPr>
                <w:rFonts w:hint="default" w:ascii="Times New Roman" w:hAnsi="Times New Roman" w:cs="Times New Roman"/>
                <w:color w:val="auto"/>
                <w:sz w:val="18"/>
                <w:szCs w:val="18"/>
                <w:highlight w:val="none"/>
              </w:rPr>
              <w:t xml:space="preserve">evelopment of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58100040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大学生创新创业基础</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Students Innovation and Entrepreneurship Foundation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w:t>
            </w:r>
            <w:r>
              <w:rPr>
                <w:rFonts w:hint="default" w:ascii="Times New Roman" w:hAnsi="Times New Roman" w:cs="Times New Roman"/>
                <w:color w:val="auto"/>
                <w:sz w:val="18"/>
                <w:szCs w:val="18"/>
                <w:highlight w:val="none"/>
                <w:lang w:val="en-US" w:eastAsia="zh-CN"/>
              </w:rPr>
              <w:t>8</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大学生就业指导</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G</w:t>
            </w:r>
            <w:r>
              <w:rPr>
                <w:rFonts w:hint="default" w:ascii="Times New Roman" w:hAnsi="Times New Roman" w:cs="Times New Roman"/>
                <w:color w:val="auto"/>
                <w:sz w:val="18"/>
                <w:szCs w:val="18"/>
                <w:highlight w:val="none"/>
              </w:rPr>
              <w:t xml:space="preserve">uidance for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06100341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大学英语1~2</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大学英语根据新生</w:t>
            </w:r>
            <w:r>
              <w:rPr>
                <w:rFonts w:hint="default" w:ascii="Times New Roman" w:hAnsi="Times New Roman" w:cs="Times New Roman"/>
                <w:color w:val="auto"/>
                <w:sz w:val="18"/>
                <w:szCs w:val="18"/>
                <w:highlight w:val="none"/>
                <w:lang w:eastAsia="zh-CN"/>
              </w:rPr>
              <w:t>高考</w:t>
            </w:r>
            <w:r>
              <w:rPr>
                <w:rFonts w:hint="default" w:ascii="Times New Roman" w:hAnsi="Times New Roman" w:cs="Times New Roman"/>
                <w:color w:val="auto"/>
                <w:sz w:val="18"/>
                <w:szCs w:val="18"/>
                <w:highlight w:val="none"/>
              </w:rPr>
              <w:t>英语成绩限选1类，实行分层教学；高考外语语种为日语的，</w:t>
            </w:r>
            <w:r>
              <w:rPr>
                <w:rFonts w:hint="default" w:ascii="Times New Roman" w:hAnsi="Times New Roman" w:cs="Times New Roman"/>
                <w:color w:val="auto"/>
                <w:sz w:val="18"/>
                <w:szCs w:val="18"/>
                <w:highlight w:val="none"/>
                <w:lang w:eastAsia="zh-CN"/>
              </w:rPr>
              <w:t>可</w:t>
            </w:r>
            <w:r>
              <w:rPr>
                <w:rFonts w:hint="default" w:ascii="Times New Roman" w:hAnsi="Times New Roman" w:cs="Times New Roman"/>
                <w:color w:val="auto"/>
                <w:sz w:val="18"/>
                <w:szCs w:val="18"/>
                <w:highlight w:val="none"/>
              </w:rPr>
              <w:t>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06100361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大学英语2~3</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2~3</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06100552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kern w:val="0"/>
                <w:sz w:val="18"/>
                <w:szCs w:val="18"/>
                <w:highlight w:val="none"/>
              </w:rPr>
              <w:t>06100553</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大学日语1~2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Japanese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33100101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体育A1</w:t>
            </w:r>
            <w:r>
              <w:rPr>
                <w:rFonts w:hint="eastAsia" w:ascii="Times New Roman" w:hAnsi="Times New Roman"/>
                <w:color w:val="auto"/>
                <w:sz w:val="18"/>
                <w:szCs w:val="18"/>
                <w:highlight w:val="none"/>
              </w:rPr>
              <w:t>或C1</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Physical Education A1</w:t>
            </w:r>
            <w:r>
              <w:rPr>
                <w:rFonts w:hint="eastAsia" w:ascii="Times New Roman" w:hAnsi="Times New Roman"/>
                <w:color w:val="auto"/>
                <w:sz w:val="18"/>
                <w:szCs w:val="18"/>
                <w:highlight w:val="none"/>
              </w:rPr>
              <w:t>/C1</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5"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33100111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体育A2</w:t>
            </w:r>
            <w:r>
              <w:rPr>
                <w:rFonts w:hint="eastAsia" w:ascii="Times New Roman" w:hAnsi="Times New Roman"/>
                <w:color w:val="auto"/>
                <w:sz w:val="18"/>
                <w:szCs w:val="18"/>
                <w:highlight w:val="none"/>
              </w:rPr>
              <w:t>或C2</w:t>
            </w:r>
          </w:p>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Physical Education A2</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2</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bl>
    <w:p>
      <w:pPr>
        <w:rPr>
          <w:rFonts w:hint="default" w:ascii="Times New Roman" w:hAnsi="Times New Roman" w:cs="Times New Roman"/>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lang w:eastAsia="zh-CN"/>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363"/>
        <w:gridCol w:w="458"/>
        <w:gridCol w:w="467"/>
        <w:gridCol w:w="447"/>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236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458"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学分</w:t>
            </w:r>
          </w:p>
        </w:tc>
        <w:tc>
          <w:tcPr>
            <w:tcW w:w="467"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学时</w:t>
            </w:r>
          </w:p>
        </w:tc>
        <w:tc>
          <w:tcPr>
            <w:tcW w:w="777"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363" w:type="dxa"/>
            <w:vMerge w:val="continue"/>
            <w:vAlign w:val="center"/>
          </w:tcPr>
          <w:p>
            <w:pPr>
              <w:widowControl/>
              <w:jc w:val="left"/>
              <w:rPr>
                <w:rFonts w:hint="default" w:ascii="Times New Roman" w:hAnsi="Times New Roman" w:cs="Times New Roman"/>
                <w:color w:val="auto"/>
                <w:sz w:val="18"/>
                <w:szCs w:val="18"/>
                <w:highlight w:val="none"/>
              </w:rPr>
            </w:pPr>
          </w:p>
        </w:tc>
        <w:tc>
          <w:tcPr>
            <w:tcW w:w="458" w:type="dxa"/>
            <w:vMerge w:val="continue"/>
            <w:vAlign w:val="center"/>
          </w:tcPr>
          <w:p>
            <w:pPr>
              <w:widowControl/>
              <w:jc w:val="left"/>
              <w:rPr>
                <w:rFonts w:hint="default" w:ascii="Times New Roman" w:hAnsi="Times New Roman" w:cs="Times New Roman"/>
                <w:color w:val="auto"/>
                <w:sz w:val="18"/>
                <w:szCs w:val="18"/>
                <w:highlight w:val="none"/>
              </w:rPr>
            </w:pPr>
          </w:p>
        </w:tc>
        <w:tc>
          <w:tcPr>
            <w:tcW w:w="467" w:type="dxa"/>
            <w:vMerge w:val="continue"/>
            <w:vAlign w:val="center"/>
          </w:tcPr>
          <w:p>
            <w:pPr>
              <w:widowControl/>
              <w:jc w:val="left"/>
              <w:rPr>
                <w:rFonts w:hint="default" w:ascii="Times New Roman" w:hAnsi="Times New Roman" w:cs="Times New Roman"/>
                <w:color w:val="auto"/>
                <w:sz w:val="18"/>
                <w:szCs w:val="18"/>
                <w:highlight w:val="none"/>
              </w:rPr>
            </w:pPr>
          </w:p>
        </w:tc>
        <w:tc>
          <w:tcPr>
            <w:tcW w:w="44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363" w:type="dxa"/>
            <w:vMerge w:val="continue"/>
            <w:vAlign w:val="center"/>
          </w:tcPr>
          <w:p>
            <w:pPr>
              <w:widowControl/>
              <w:jc w:val="left"/>
              <w:rPr>
                <w:rFonts w:hint="default" w:ascii="Times New Roman" w:hAnsi="Times New Roman" w:cs="Times New Roman"/>
                <w:color w:val="auto"/>
                <w:sz w:val="18"/>
                <w:szCs w:val="18"/>
                <w:highlight w:val="none"/>
              </w:rPr>
            </w:pPr>
          </w:p>
        </w:tc>
        <w:tc>
          <w:tcPr>
            <w:tcW w:w="458" w:type="dxa"/>
            <w:vMerge w:val="continue"/>
            <w:vAlign w:val="center"/>
          </w:tcPr>
          <w:p>
            <w:pPr>
              <w:widowControl/>
              <w:jc w:val="left"/>
              <w:rPr>
                <w:rFonts w:hint="default" w:ascii="Times New Roman" w:hAnsi="Times New Roman" w:cs="Times New Roman"/>
                <w:color w:val="auto"/>
                <w:sz w:val="18"/>
                <w:szCs w:val="18"/>
                <w:highlight w:val="none"/>
              </w:rPr>
            </w:pPr>
          </w:p>
        </w:tc>
        <w:tc>
          <w:tcPr>
            <w:tcW w:w="467" w:type="dxa"/>
            <w:vMerge w:val="continue"/>
            <w:vAlign w:val="center"/>
          </w:tcPr>
          <w:p>
            <w:pPr>
              <w:widowControl/>
              <w:jc w:val="left"/>
              <w:rPr>
                <w:rFonts w:hint="default" w:ascii="Times New Roman" w:hAnsi="Times New Roman" w:cs="Times New Roman"/>
                <w:color w:val="auto"/>
                <w:sz w:val="18"/>
                <w:szCs w:val="18"/>
                <w:highlight w:val="none"/>
              </w:rPr>
            </w:pPr>
          </w:p>
        </w:tc>
        <w:tc>
          <w:tcPr>
            <w:tcW w:w="447" w:type="dxa"/>
            <w:vMerge w:val="continue"/>
            <w:vAlign w:val="center"/>
          </w:tcPr>
          <w:p>
            <w:pPr>
              <w:widowControl/>
              <w:jc w:val="left"/>
              <w:rPr>
                <w:rFonts w:hint="default" w:ascii="Times New Roman" w:hAnsi="Times New Roman" w:cs="Times New Roman"/>
                <w:color w:val="auto"/>
                <w:sz w:val="18"/>
                <w:szCs w:val="18"/>
                <w:highlight w:val="none"/>
              </w:rPr>
            </w:pPr>
          </w:p>
        </w:tc>
        <w:tc>
          <w:tcPr>
            <w:tcW w:w="330" w:type="dxa"/>
            <w:vMerge w:val="continue"/>
            <w:vAlign w:val="center"/>
          </w:tcPr>
          <w:p>
            <w:pPr>
              <w:widowControl/>
              <w:jc w:val="left"/>
              <w:rPr>
                <w:rFonts w:hint="default" w:ascii="Times New Roman" w:hAnsi="Times New Roman" w:cs="Times New Roman"/>
                <w:color w:val="auto"/>
                <w:sz w:val="18"/>
                <w:szCs w:val="18"/>
                <w:highlight w:val="none"/>
              </w:rPr>
            </w:pP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restart"/>
            <w:vAlign w:val="center"/>
          </w:tcPr>
          <w:p>
            <w:pPr>
              <w:widowControl/>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 课</w:t>
            </w: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33100121</w:t>
            </w:r>
          </w:p>
        </w:tc>
        <w:tc>
          <w:tcPr>
            <w:tcW w:w="2363" w:type="dxa"/>
            <w:vAlign w:val="center"/>
          </w:tcPr>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体育A3</w:t>
            </w:r>
            <w:r>
              <w:rPr>
                <w:rFonts w:hint="eastAsia" w:ascii="Times New Roman" w:hAnsi="Times New Roman"/>
                <w:color w:val="auto"/>
                <w:sz w:val="18"/>
                <w:szCs w:val="18"/>
                <w:highlight w:val="none"/>
              </w:rPr>
              <w:t>或C</w:t>
            </w:r>
            <w:r>
              <w:rPr>
                <w:rFonts w:hint="eastAsia" w:ascii="Times New Roman" w:hAnsi="Times New Roman"/>
                <w:color w:val="auto"/>
                <w:sz w:val="18"/>
                <w:szCs w:val="18"/>
                <w:highlight w:val="none"/>
                <w:lang w:val="en-US" w:eastAsia="zh-CN"/>
              </w:rPr>
              <w:t>3</w:t>
            </w:r>
          </w:p>
          <w:p>
            <w:pPr>
              <w:spacing w:line="200" w:lineRule="exact"/>
              <w:jc w:val="both"/>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A3</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3</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33100131</w:t>
            </w:r>
          </w:p>
        </w:tc>
        <w:tc>
          <w:tcPr>
            <w:tcW w:w="2363" w:type="dxa"/>
            <w:vAlign w:val="center"/>
          </w:tcPr>
          <w:p>
            <w:pPr>
              <w:spacing w:line="200" w:lineRule="exact"/>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体育A4</w:t>
            </w:r>
            <w:r>
              <w:rPr>
                <w:rFonts w:hint="eastAsia" w:ascii="Times New Roman" w:hAnsi="Times New Roman"/>
                <w:color w:val="auto"/>
                <w:sz w:val="18"/>
                <w:szCs w:val="18"/>
                <w:highlight w:val="none"/>
              </w:rPr>
              <w:t>或C</w:t>
            </w:r>
            <w:r>
              <w:rPr>
                <w:rFonts w:hint="eastAsia" w:ascii="Times New Roman" w:hAnsi="Times New Roman"/>
                <w:color w:val="auto"/>
                <w:sz w:val="18"/>
                <w:szCs w:val="18"/>
                <w:highlight w:val="none"/>
                <w:lang w:val="en-US" w:eastAsia="zh-CN"/>
              </w:rPr>
              <w:t>4</w:t>
            </w:r>
          </w:p>
          <w:p>
            <w:pPr>
              <w:spacing w:line="200" w:lineRule="exact"/>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A4</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4</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color w:val="auto"/>
                <w:sz w:val="15"/>
                <w:szCs w:val="15"/>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33</w:t>
            </w:r>
          </w:p>
        </w:tc>
        <w:tc>
          <w:tcPr>
            <w:tcW w:w="46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608</w:t>
            </w:r>
          </w:p>
        </w:tc>
        <w:tc>
          <w:tcPr>
            <w:tcW w:w="44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456</w:t>
            </w:r>
          </w:p>
        </w:tc>
        <w:tc>
          <w:tcPr>
            <w:tcW w:w="33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152</w:t>
            </w:r>
          </w:p>
        </w:tc>
        <w:tc>
          <w:tcPr>
            <w:tcW w:w="27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w:t>
            </w:r>
          </w:p>
        </w:tc>
        <w:tc>
          <w:tcPr>
            <w:tcW w:w="25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9</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5</w:t>
            </w:r>
          </w:p>
        </w:tc>
        <w:tc>
          <w:tcPr>
            <w:tcW w:w="27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w:t>
            </w:r>
          </w:p>
        </w:tc>
        <w:tc>
          <w:tcPr>
            <w:tcW w:w="29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8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限选课</w:t>
            </w: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10100401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高等数学A1</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Advanced Mathematics A1</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高等数学A2</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Advanced Mathematics A2</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10100471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线性代数A</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Linear Algebra</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概率论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Probability Statistics B</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101003</w:t>
            </w:r>
            <w:r>
              <w:rPr>
                <w:rFonts w:hint="eastAsia" w:ascii="Times New Roman" w:hAnsi="Times New Roman" w:cs="Times New Roman"/>
                <w:color w:val="auto"/>
                <w:sz w:val="18"/>
                <w:szCs w:val="18"/>
                <w:highlight w:val="none"/>
                <w:lang w:val="en-US" w:eastAsia="zh-CN"/>
              </w:rPr>
              <w:t>6</w:t>
            </w:r>
            <w:r>
              <w:rPr>
                <w:rFonts w:hint="default" w:ascii="Times New Roman" w:hAnsi="Times New Roman" w:cs="Times New Roman"/>
                <w:color w:val="auto"/>
                <w:sz w:val="18"/>
                <w:szCs w:val="18"/>
                <w:highlight w:val="none"/>
              </w:rPr>
              <w:t>1</w:t>
            </w:r>
          </w:p>
        </w:tc>
        <w:tc>
          <w:tcPr>
            <w:tcW w:w="2363" w:type="dxa"/>
            <w:vAlign w:val="center"/>
          </w:tcPr>
          <w:p>
            <w:pPr>
              <w:spacing w:line="200" w:lineRule="exac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大学物理</w:t>
            </w:r>
            <w:r>
              <w:rPr>
                <w:rFonts w:hint="default" w:ascii="Times New Roman" w:hAnsi="Times New Roman" w:cs="Times New Roman"/>
                <w:color w:val="auto"/>
                <w:sz w:val="18"/>
                <w:szCs w:val="18"/>
                <w:highlight w:val="none"/>
                <w:lang w:val="en-US" w:eastAsia="zh-CN"/>
              </w:rPr>
              <w:t>D</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Physics</w:t>
            </w:r>
            <w:r>
              <w:rPr>
                <w:rFonts w:hint="default" w:ascii="Times New Roman" w:hAnsi="Times New Roman" w:cs="Times New Roman"/>
                <w:color w:val="auto"/>
                <w:sz w:val="18"/>
                <w:szCs w:val="18"/>
                <w:highlight w:val="none"/>
                <w:lang w:val="en-US" w:eastAsia="zh-CN"/>
              </w:rPr>
              <w:t xml:space="preserve"> </w:t>
            </w:r>
            <w:r>
              <w:rPr>
                <w:rFonts w:hint="eastAsia" w:ascii="Times New Roman" w:hAnsi="Times New Roman" w:cs="Times New Roman"/>
                <w:color w:val="auto"/>
                <w:sz w:val="18"/>
                <w:szCs w:val="18"/>
                <w:highlight w:val="none"/>
                <w:lang w:val="en-US" w:eastAsia="zh-CN"/>
              </w:rPr>
              <w:t>D</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both"/>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01112611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普通化学</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General Chemistry</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center"/>
              <w:rPr>
                <w:rFonts w:hint="default" w:ascii="Times New Roman" w:hAnsi="Times New Roman" w:eastAsia="宋体" w:cs="Times New Roman"/>
                <w:color w:val="auto"/>
                <w:kern w:val="2"/>
                <w:sz w:val="15"/>
                <w:szCs w:val="15"/>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02100091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C语言程序设计</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 Language Program Design</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01112711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计算方法</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Calculation</w:t>
            </w:r>
            <w:r>
              <w:rPr>
                <w:rFonts w:hint="eastAsia"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Method</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01171511</w:t>
            </w:r>
          </w:p>
        </w:tc>
        <w:tc>
          <w:tcPr>
            <w:tcW w:w="2363" w:type="dxa"/>
            <w:vAlign w:val="center"/>
          </w:tcPr>
          <w:p>
            <w:pPr>
              <w:spacing w:line="200" w:lineRule="exact"/>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w:t>
            </w:r>
            <w:r>
              <w:rPr>
                <w:rFonts w:hint="eastAsia" w:ascii="Times New Roman" w:hAnsi="Times New Roman" w:cs="Times New Roman"/>
                <w:color w:val="auto"/>
                <w:sz w:val="18"/>
                <w:szCs w:val="18"/>
                <w:highlight w:val="none"/>
                <w:lang w:eastAsia="zh-CN"/>
              </w:rPr>
              <w:t>MATLAB与智能算法</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Mathematical Modeling and Simulation</w:t>
            </w:r>
          </w:p>
        </w:tc>
        <w:tc>
          <w:tcPr>
            <w:tcW w:w="458"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6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44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10101131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中国传统文化概论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Chinese Traditional Culture</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30</w:t>
            </w:r>
          </w:p>
        </w:tc>
        <w:tc>
          <w:tcPr>
            <w:tcW w:w="46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480</w:t>
            </w:r>
          </w:p>
        </w:tc>
        <w:tc>
          <w:tcPr>
            <w:tcW w:w="44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444</w:t>
            </w:r>
          </w:p>
        </w:tc>
        <w:tc>
          <w:tcPr>
            <w:tcW w:w="33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36</w:t>
            </w:r>
          </w:p>
        </w:tc>
        <w:tc>
          <w:tcPr>
            <w:tcW w:w="27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25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w:t>
            </w:r>
            <w:r>
              <w:rPr>
                <w:rFonts w:hint="eastAsia" w:ascii="Times New Roman" w:hAnsi="Times New Roman" w:cs="Times New Roman"/>
                <w:b/>
                <w:bCs/>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7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29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28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2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任</w:t>
            </w:r>
          </w:p>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w:t>
            </w:r>
          </w:p>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8687" w:type="dxa"/>
            <w:gridSpan w:val="15"/>
            <w:vAlign w:val="center"/>
          </w:tcPr>
          <w:p>
            <w:pPr>
              <w:spacing w:line="240" w:lineRule="auto"/>
              <w:ind w:firstLine="360" w:firstLineChars="200"/>
              <w:jc w:val="left"/>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必须修满8学分。</w:t>
            </w:r>
            <w:r>
              <w:rPr>
                <w:rFonts w:ascii="Times New Roman" w:hAnsi="Times New Roman"/>
                <w:color w:val="auto"/>
                <w:sz w:val="18"/>
                <w:szCs w:val="18"/>
                <w:highlight w:val="none"/>
              </w:rPr>
              <w:t>1.在人文与社会科学类（B类）课程中限选“机械工程项目管理”</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2学分。2.须在艺术类（C类）课程中任选2学分。3.须在“四史”教育类（G类）课程中至少选修1学分。4.在工程技术与自然科学类（A类）课程中限选“环境保护与可持续发展”</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2学分。</w:t>
            </w:r>
            <w:bookmarkStart w:id="0" w:name="OLE_LINK1"/>
            <w:r>
              <w:rPr>
                <w:rFonts w:hint="eastAsia" w:ascii="Times New Roman" w:hAnsi="Times New Roman"/>
                <w:color w:val="auto"/>
                <w:sz w:val="18"/>
                <w:szCs w:val="18"/>
                <w:highlight w:val="none"/>
                <w:lang w:val="en-US" w:eastAsia="zh-CN"/>
              </w:rPr>
              <w:t>5.</w:t>
            </w:r>
            <w:r>
              <w:rPr>
                <w:rFonts w:hint="default" w:ascii="Times New Roman" w:hAnsi="Times New Roman"/>
                <w:color w:val="auto"/>
                <w:sz w:val="18"/>
                <w:szCs w:val="18"/>
                <w:highlight w:val="none"/>
              </w:rPr>
              <w:t>须在人工智能课程中至少选修1学分。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17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467"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128</w:t>
            </w:r>
          </w:p>
        </w:tc>
        <w:tc>
          <w:tcPr>
            <w:tcW w:w="447" w:type="dxa"/>
            <w:vAlign w:val="center"/>
          </w:tcPr>
          <w:p>
            <w:pPr>
              <w:spacing w:line="170" w:lineRule="exact"/>
              <w:jc w:val="center"/>
              <w:rPr>
                <w:rFonts w:hint="default" w:ascii="Times New Roman" w:hAnsi="Times New Roman" w:cs="Times New Roman"/>
                <w:b/>
                <w:bCs/>
                <w:color w:val="auto"/>
                <w:sz w:val="18"/>
                <w:szCs w:val="18"/>
                <w:highlight w:val="none"/>
                <w:lang w:val="en-US"/>
              </w:rPr>
            </w:pPr>
            <w:r>
              <w:rPr>
                <w:rFonts w:hint="default" w:ascii="Times New Roman" w:hAnsi="Times New Roman" w:cs="Times New Roman"/>
                <w:b/>
                <w:bCs/>
                <w:color w:val="auto"/>
                <w:sz w:val="18"/>
                <w:szCs w:val="18"/>
                <w:highlight w:val="none"/>
                <w:lang w:val="en-US" w:eastAsia="zh-CN"/>
              </w:rPr>
              <w:t>128</w:t>
            </w:r>
          </w:p>
        </w:tc>
        <w:tc>
          <w:tcPr>
            <w:tcW w:w="330" w:type="dxa"/>
            <w:vAlign w:val="center"/>
          </w:tcPr>
          <w:p>
            <w:pPr>
              <w:spacing w:line="17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lang w:val="en-US" w:eastAsia="zh-CN"/>
              </w:rPr>
              <w:t>0</w:t>
            </w:r>
          </w:p>
        </w:tc>
        <w:tc>
          <w:tcPr>
            <w:tcW w:w="270" w:type="dxa"/>
            <w:vAlign w:val="center"/>
          </w:tcPr>
          <w:p>
            <w:pPr>
              <w:spacing w:line="170" w:lineRule="exact"/>
              <w:jc w:val="center"/>
              <w:rPr>
                <w:rFonts w:hint="eastAsia"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55"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40"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77"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93"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85"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40"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63"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1704" w:type="dxa"/>
            <w:vAlign w:val="center"/>
          </w:tcPr>
          <w:p>
            <w:pPr>
              <w:spacing w:line="17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672" w:type="dxa"/>
            <w:gridSpan w:val="4"/>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通识课程合计</w:t>
            </w:r>
          </w:p>
        </w:tc>
        <w:tc>
          <w:tcPr>
            <w:tcW w:w="458"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7</w:t>
            </w:r>
            <w:r>
              <w:rPr>
                <w:rFonts w:hint="default" w:ascii="Times New Roman" w:hAnsi="Times New Roman" w:cs="Times New Roman"/>
                <w:b/>
                <w:bCs/>
                <w:color w:val="auto"/>
                <w:sz w:val="18"/>
                <w:szCs w:val="18"/>
                <w:highlight w:val="none"/>
                <w:lang w:val="en-US" w:eastAsia="zh-CN"/>
              </w:rPr>
              <w:t>1</w:t>
            </w:r>
          </w:p>
        </w:tc>
        <w:tc>
          <w:tcPr>
            <w:tcW w:w="46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12</w:t>
            </w:r>
            <w:r>
              <w:rPr>
                <w:rFonts w:hint="default" w:ascii="Times New Roman" w:hAnsi="Times New Roman" w:cs="Times New Roman"/>
                <w:b/>
                <w:bCs/>
                <w:color w:val="auto"/>
                <w:sz w:val="18"/>
                <w:szCs w:val="18"/>
                <w:highlight w:val="none"/>
                <w:lang w:val="en-US" w:eastAsia="zh-CN"/>
              </w:rPr>
              <w:t>16</w:t>
            </w:r>
          </w:p>
        </w:tc>
        <w:tc>
          <w:tcPr>
            <w:tcW w:w="44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10</w:t>
            </w:r>
            <w:r>
              <w:rPr>
                <w:rFonts w:hint="default" w:ascii="Times New Roman" w:hAnsi="Times New Roman" w:cs="Times New Roman"/>
                <w:b/>
                <w:bCs/>
                <w:color w:val="auto"/>
                <w:sz w:val="18"/>
                <w:szCs w:val="18"/>
                <w:highlight w:val="none"/>
                <w:lang w:val="en-US" w:eastAsia="zh-CN"/>
              </w:rPr>
              <w:t>28</w:t>
            </w:r>
          </w:p>
        </w:tc>
        <w:tc>
          <w:tcPr>
            <w:tcW w:w="33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w:t>
            </w:r>
            <w:r>
              <w:rPr>
                <w:rFonts w:hint="default" w:ascii="Times New Roman" w:hAnsi="Times New Roman" w:cs="Times New Roman"/>
                <w:b/>
                <w:bCs/>
                <w:color w:val="auto"/>
                <w:sz w:val="18"/>
                <w:szCs w:val="18"/>
                <w:highlight w:val="none"/>
                <w:lang w:val="en-US" w:eastAsia="zh-CN"/>
              </w:rPr>
              <w:t>88</w:t>
            </w:r>
          </w:p>
        </w:tc>
        <w:tc>
          <w:tcPr>
            <w:tcW w:w="27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23</w:t>
            </w:r>
          </w:p>
        </w:tc>
        <w:tc>
          <w:tcPr>
            <w:tcW w:w="255" w:type="dxa"/>
            <w:vAlign w:val="center"/>
          </w:tcPr>
          <w:p>
            <w:pPr>
              <w:spacing w:line="200" w:lineRule="exact"/>
              <w:jc w:val="center"/>
              <w:rPr>
                <w:rFonts w:hint="eastAsia"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2</w:t>
            </w:r>
            <w:r>
              <w:rPr>
                <w:rFonts w:hint="eastAsia" w:ascii="Times New Roman" w:hAnsi="Times New Roman" w:cs="Times New Roman"/>
                <w:b/>
                <w:bCs/>
                <w:color w:val="auto"/>
                <w:sz w:val="18"/>
                <w:szCs w:val="18"/>
                <w:highlight w:val="none"/>
                <w:lang w:val="en-US" w:eastAsia="zh-CN"/>
              </w:rPr>
              <w:t>5</w:t>
            </w:r>
          </w:p>
        </w:tc>
        <w:tc>
          <w:tcPr>
            <w:tcW w:w="24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7</w:t>
            </w:r>
          </w:p>
        </w:tc>
        <w:tc>
          <w:tcPr>
            <w:tcW w:w="27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20</w:t>
            </w:r>
          </w:p>
        </w:tc>
        <w:tc>
          <w:tcPr>
            <w:tcW w:w="293"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6</w:t>
            </w:r>
          </w:p>
        </w:tc>
        <w:tc>
          <w:tcPr>
            <w:tcW w:w="285"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1704" w:type="dxa"/>
            <w:vAlign w:val="center"/>
          </w:tcPr>
          <w:p>
            <w:pPr>
              <w:spacing w:line="200" w:lineRule="exact"/>
              <w:rPr>
                <w:rFonts w:hint="default" w:ascii="Times New Roman" w:hAnsi="Times New Roman" w:eastAsia="宋体" w:cs="Times New Roman"/>
                <w:color w:val="auto"/>
                <w:kern w:val="2"/>
                <w:sz w:val="15"/>
                <w:szCs w:val="15"/>
                <w:highlight w:val="none"/>
                <w:lang w:val="en-US" w:eastAsia="zh-CN" w:bidi="ar-SA"/>
              </w:rPr>
            </w:pPr>
          </w:p>
        </w:tc>
      </w:tr>
    </w:tbl>
    <w:p>
      <w:pPr>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4"/>
        <w:gridCol w:w="307"/>
        <w:gridCol w:w="794"/>
        <w:gridCol w:w="1769"/>
        <w:gridCol w:w="371"/>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1"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6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7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1"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71"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1"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71"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8" w:hRule="atLeast"/>
          <w:jc w:val="center"/>
        </w:trPr>
        <w:tc>
          <w:tcPr>
            <w:tcW w:w="4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学科基础课程</w:t>
            </w:r>
          </w:p>
        </w:tc>
        <w:tc>
          <w:tcPr>
            <w:tcW w:w="30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01111811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w:t>
            </w:r>
            <w:r>
              <w:rPr>
                <w:rFonts w:hint="default" w:ascii="Times New Roman" w:hAnsi="Times New Roman" w:cs="Times New Roman"/>
                <w:color w:val="auto"/>
                <w:sz w:val="18"/>
                <w:szCs w:val="18"/>
                <w:highlight w:val="none"/>
                <w:lang w:val="en-US" w:eastAsia="zh-CN"/>
              </w:rPr>
              <w:t>工程</w:t>
            </w:r>
            <w:r>
              <w:rPr>
                <w:rFonts w:hint="default" w:ascii="Times New Roman" w:hAnsi="Times New Roman" w:cs="Times New Roman"/>
                <w:color w:val="auto"/>
                <w:sz w:val="18"/>
                <w:szCs w:val="18"/>
                <w:highlight w:val="none"/>
              </w:rPr>
              <w:t>导论</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Introduction of Mechanical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9"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1</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Engineering Graphics 1</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01110211</w:t>
            </w:r>
          </w:p>
        </w:tc>
        <w:tc>
          <w:tcPr>
            <w:tcW w:w="1769"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工程图学2</w:t>
            </w:r>
          </w:p>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Engineering Graphics </w:t>
            </w:r>
            <w:r>
              <w:rPr>
                <w:rFonts w:hint="default" w:ascii="Times New Roman" w:hAnsi="Times New Roman" w:cs="Times New Roman"/>
                <w:color w:val="auto"/>
                <w:sz w:val="18"/>
                <w:szCs w:val="18"/>
                <w:highlight w:val="none"/>
                <w:lang w:val="en-US" w:eastAsia="zh-CN"/>
              </w:rPr>
              <w:t>2</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01110411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理论力学</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Theoretical </w:t>
            </w:r>
            <w:r>
              <w:rPr>
                <w:rFonts w:hint="default" w:ascii="Times New Roman" w:hAnsi="Times New Roman" w:cs="Times New Roman"/>
                <w:color w:val="auto"/>
                <w:sz w:val="18"/>
                <w:szCs w:val="18"/>
                <w:highlight w:val="none"/>
                <w:lang w:val="en-US" w:eastAsia="zh-CN"/>
              </w:rPr>
              <w:t>M</w:t>
            </w:r>
            <w:r>
              <w:rPr>
                <w:rFonts w:hint="default" w:ascii="Times New Roman" w:hAnsi="Times New Roman" w:cs="Times New Roman"/>
                <w:color w:val="auto"/>
                <w:sz w:val="18"/>
                <w:szCs w:val="18"/>
                <w:highlight w:val="none"/>
              </w:rPr>
              <w:t>echanics</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01110121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w:t>
            </w:r>
            <w:r>
              <w:rPr>
                <w:rFonts w:hint="default" w:ascii="Times New Roman" w:hAnsi="Times New Roman" w:cs="Times New Roman"/>
                <w:color w:val="auto"/>
                <w:sz w:val="18"/>
                <w:szCs w:val="18"/>
                <w:highlight w:val="none"/>
                <w:lang w:val="en-US" w:eastAsia="zh-CN"/>
              </w:rPr>
              <w:t>科学</w:t>
            </w:r>
            <w:r>
              <w:rPr>
                <w:rFonts w:hint="default" w:ascii="Times New Roman" w:hAnsi="Times New Roman" w:cs="Times New Roman"/>
                <w:color w:val="auto"/>
                <w:sz w:val="18"/>
                <w:szCs w:val="18"/>
                <w:highlight w:val="none"/>
              </w:rPr>
              <w:t>基础</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Fundamentals of Materials </w:t>
            </w:r>
            <w:r>
              <w:rPr>
                <w:rFonts w:hint="default" w:ascii="Times New Roman" w:hAnsi="Times New Roman" w:cs="Times New Roman"/>
                <w:color w:val="auto"/>
                <w:sz w:val="18"/>
                <w:szCs w:val="18"/>
                <w:highlight w:val="none"/>
                <w:lang w:val="en-US" w:eastAsia="zh-CN"/>
              </w:rPr>
              <w:t>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331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电工电子学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Electrical and Electronic Technology</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机械原理</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Theory of Mechanisms and Machine</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361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材料力学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Fundamentals of Thermal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341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热流体工程学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Thermal Fluid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74"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351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机械工程控制基础</w:t>
            </w:r>
          </w:p>
          <w:p>
            <w:pPr>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Foundation of </w:t>
            </w:r>
            <w:r>
              <w:rPr>
                <w:rFonts w:hint="default" w:ascii="Times New Roman" w:hAnsi="Times New Roman" w:cs="Times New Roman"/>
                <w:color w:val="auto"/>
                <w:sz w:val="18"/>
                <w:szCs w:val="18"/>
                <w:highlight w:val="none"/>
                <w:lang w:val="en-US" w:eastAsia="zh-CN"/>
              </w:rPr>
              <w:t xml:space="preserve">Mechanical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Contorlling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2.5</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0"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71"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lang w:val="en-US"/>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r>
              <w:rPr>
                <w:rFonts w:hint="eastAsia" w:ascii="Times New Roman" w:hAnsi="Times New Roman" w:cs="Times New Roman"/>
                <w:b/>
                <w:bCs/>
                <w:i w:val="0"/>
                <w:iCs w:val="0"/>
                <w:color w:val="auto"/>
                <w:kern w:val="0"/>
                <w:sz w:val="18"/>
                <w:szCs w:val="18"/>
                <w:highlight w:val="none"/>
                <w:u w:val="none"/>
                <w:lang w:val="en-US" w:eastAsia="zh-CN" w:bidi="ar"/>
              </w:rPr>
              <w:t>5.5</w:t>
            </w:r>
          </w:p>
        </w:tc>
        <w:tc>
          <w:tcPr>
            <w:tcW w:w="414"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r>
              <w:rPr>
                <w:rFonts w:hint="eastAsia" w:ascii="Times New Roman" w:hAnsi="Times New Roman" w:cs="Times New Roman"/>
                <w:b/>
                <w:bCs/>
                <w:i w:val="0"/>
                <w:iCs w:val="0"/>
                <w:color w:val="auto"/>
                <w:kern w:val="0"/>
                <w:sz w:val="18"/>
                <w:szCs w:val="18"/>
                <w:highlight w:val="none"/>
                <w:u w:val="none"/>
                <w:lang w:val="en-US" w:eastAsia="zh-CN" w:bidi="ar"/>
              </w:rPr>
              <w:t>08</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eastAsia" w:ascii="Times New Roman" w:hAnsi="Times New Roman" w:cs="Times New Roman"/>
                <w:b/>
                <w:bCs/>
                <w:i w:val="0"/>
                <w:iCs w:val="0"/>
                <w:color w:val="auto"/>
                <w:kern w:val="0"/>
                <w:sz w:val="18"/>
                <w:szCs w:val="18"/>
                <w:highlight w:val="none"/>
                <w:u w:val="none"/>
                <w:lang w:val="en-US" w:eastAsia="zh-CN" w:bidi="ar"/>
              </w:rPr>
              <w:t>392</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16</w:t>
            </w:r>
          </w:p>
        </w:tc>
        <w:tc>
          <w:tcPr>
            <w:tcW w:w="434"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7</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968" w:type="dxa"/>
            <w:vAlign w:val="center"/>
          </w:tcPr>
          <w:p>
            <w:pPr>
              <w:spacing w:line="300" w:lineRule="exact"/>
              <w:jc w:val="center"/>
              <w:rPr>
                <w:rFonts w:hint="default" w:ascii="Times New Roman" w:hAnsi="Times New Roman"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选修课</w:t>
            </w:r>
          </w:p>
        </w:tc>
        <w:tc>
          <w:tcPr>
            <w:tcW w:w="794" w:type="dxa"/>
            <w:vAlign w:val="center"/>
          </w:tcPr>
          <w:p>
            <w:pPr>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01182411</w:t>
            </w:r>
          </w:p>
        </w:tc>
        <w:tc>
          <w:tcPr>
            <w:tcW w:w="1769" w:type="dxa"/>
            <w:vAlign w:val="center"/>
          </w:tcPr>
          <w:p>
            <w:pPr>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计算机辅助设计</w:t>
            </w:r>
          </w:p>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Computer Aided Design</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16</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pacing w:val="-20"/>
                <w:sz w:val="18"/>
                <w:szCs w:val="18"/>
                <w:highlight w:val="none"/>
              </w:rPr>
              <w:t>4</w:t>
            </w: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restart"/>
            <w:vAlign w:val="center"/>
          </w:tcPr>
          <w:p>
            <w:pPr>
              <w:spacing w:line="300" w:lineRule="exact"/>
              <w:jc w:val="center"/>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任选</w:t>
            </w:r>
            <w:r>
              <w:rPr>
                <w:rFonts w:hint="eastAsia"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学分</w:t>
            </w:r>
            <w:r>
              <w:rPr>
                <w:rFonts w:hint="eastAsia" w:ascii="Times New Roman" w:hAnsi="Times New Roman" w:cs="Times New Roman"/>
                <w:color w:val="auto"/>
                <w:sz w:val="18"/>
                <w:szCs w:val="18"/>
                <w:highlight w:val="none"/>
                <w:lang w:eastAsia="zh-CN"/>
              </w:rPr>
              <w:t>（</w:t>
            </w:r>
            <w:r>
              <w:rPr>
                <w:rFonts w:hint="eastAsia" w:ascii="Times New Roman" w:hAnsi="Times New Roman" w:cs="Times New Roman"/>
                <w:color w:val="auto"/>
                <w:sz w:val="18"/>
                <w:szCs w:val="18"/>
                <w:highlight w:val="none"/>
                <w:lang w:val="en-US" w:eastAsia="zh-CN"/>
              </w:rPr>
              <w:t>双语任选一门</w:t>
            </w:r>
            <w:r>
              <w:rPr>
                <w:rFonts w:hint="eastAsia" w:ascii="Times New Roman" w:hAnsi="Times New Roman" w:cs="Times New Roman"/>
                <w:color w:val="auto"/>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01183911</w:t>
            </w:r>
          </w:p>
        </w:tc>
        <w:tc>
          <w:tcPr>
            <w:tcW w:w="1769" w:type="dxa"/>
            <w:vAlign w:val="center"/>
          </w:tcPr>
          <w:p>
            <w:pPr>
              <w:widowControl/>
              <w:tabs>
                <w:tab w:val="left" w:pos="7284"/>
              </w:tabs>
              <w:spacing w:line="22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★新能源和可再生能源系统</w:t>
            </w:r>
          </w:p>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New and Renewable Energy Systems</w:t>
            </w:r>
          </w:p>
        </w:tc>
        <w:tc>
          <w:tcPr>
            <w:tcW w:w="371"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8</w:t>
            </w: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01184211</w:t>
            </w:r>
          </w:p>
        </w:tc>
        <w:tc>
          <w:tcPr>
            <w:tcW w:w="1769"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工业设计概论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Industrial Design Introduction</w:t>
            </w:r>
          </w:p>
        </w:tc>
        <w:tc>
          <w:tcPr>
            <w:tcW w:w="37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01183011</w:t>
            </w:r>
          </w:p>
        </w:tc>
        <w:tc>
          <w:tcPr>
            <w:tcW w:w="1769"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有限元法与应用</w:t>
            </w:r>
          </w:p>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Application of Finite Element Method</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9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0"/>
                <w:sz w:val="18"/>
                <w:szCs w:val="18"/>
                <w:highlight w:val="none"/>
                <w:lang w:eastAsia="zh-CN"/>
              </w:rPr>
              <w:t>01114211</w:t>
            </w:r>
          </w:p>
        </w:tc>
        <w:tc>
          <w:tcPr>
            <w:tcW w:w="1769" w:type="dxa"/>
            <w:vAlign w:val="center"/>
          </w:tcPr>
          <w:p>
            <w:pPr>
              <w:widowControl/>
              <w:tabs>
                <w:tab w:val="left" w:pos="7284"/>
              </w:tabs>
              <w:spacing w:line="220" w:lineRule="exact"/>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单片机原理与智能化应用</w:t>
            </w:r>
          </w:p>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Principle and Application of Single Chip Microprocessor</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3</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40</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8</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2"/>
        <w:gridCol w:w="311"/>
        <w:gridCol w:w="823"/>
        <w:gridCol w:w="1782"/>
        <w:gridCol w:w="387"/>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53"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82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8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8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65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87"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65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87"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学科基础课程</w:t>
            </w:r>
          </w:p>
        </w:tc>
        <w:tc>
          <w:tcPr>
            <w:tcW w:w="31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选修课</w:t>
            </w:r>
          </w:p>
        </w:tc>
        <w:tc>
          <w:tcPr>
            <w:tcW w:w="823" w:type="dxa"/>
            <w:vAlign w:val="center"/>
          </w:tcPr>
          <w:p>
            <w:pPr>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bidi="ar-SA"/>
              </w:rPr>
              <w:t>01180511</w:t>
            </w:r>
          </w:p>
        </w:tc>
        <w:tc>
          <w:tcPr>
            <w:tcW w:w="1782" w:type="dxa"/>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文献检索与科技论文写作</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Literature Searching and Scientific Paper Writing</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01180911</w:t>
            </w:r>
          </w:p>
        </w:tc>
        <w:tc>
          <w:tcPr>
            <w:tcW w:w="1782" w:type="dxa"/>
            <w:vAlign w:val="center"/>
          </w:tcPr>
          <w:p>
            <w:pPr>
              <w:widowControl/>
              <w:spacing w:line="220" w:lineRule="exact"/>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机械创新设计</w:t>
            </w:r>
          </w:p>
          <w:p>
            <w:pPr>
              <w:widowControl/>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Mechanical Creative Design</w:t>
            </w:r>
          </w:p>
        </w:tc>
        <w:tc>
          <w:tcPr>
            <w:tcW w:w="387"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22</w:t>
            </w:r>
          </w:p>
        </w:tc>
        <w:tc>
          <w:tcPr>
            <w:tcW w:w="398"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10</w:t>
            </w:r>
          </w:p>
        </w:tc>
        <w:tc>
          <w:tcPr>
            <w:tcW w:w="434"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bidi="ar-SA"/>
              </w:rPr>
              <w:t>01171411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绿色制造概论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Green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01171311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机械系统设计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01170611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kern w:val="0"/>
                <w:sz w:val="18"/>
                <w:szCs w:val="18"/>
                <w:highlight w:val="none"/>
              </w:rPr>
              <w:t>★</w:t>
            </w:r>
            <w:r>
              <w:rPr>
                <w:rFonts w:hint="default" w:ascii="Times New Roman" w:hAnsi="Times New Roman" w:cs="Times New Roman"/>
                <w:color w:val="auto"/>
                <w:sz w:val="18"/>
                <w:szCs w:val="18"/>
                <w:highlight w:val="none"/>
              </w:rPr>
              <w:t>机电一体化系统设计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Mechatronics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87"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w:t>
            </w:r>
          </w:p>
        </w:tc>
        <w:tc>
          <w:tcPr>
            <w:tcW w:w="414"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48</w:t>
            </w:r>
          </w:p>
        </w:tc>
        <w:tc>
          <w:tcPr>
            <w:tcW w:w="398"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32</w:t>
            </w:r>
          </w:p>
        </w:tc>
        <w:tc>
          <w:tcPr>
            <w:tcW w:w="398"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16</w:t>
            </w:r>
          </w:p>
        </w:tc>
        <w:tc>
          <w:tcPr>
            <w:tcW w:w="434"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429"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29"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258" w:type="dxa"/>
            <w:gridSpan w:val="4"/>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学科基础课合计</w:t>
            </w:r>
          </w:p>
        </w:tc>
        <w:tc>
          <w:tcPr>
            <w:tcW w:w="387"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28.5</w:t>
            </w:r>
          </w:p>
        </w:tc>
        <w:tc>
          <w:tcPr>
            <w:tcW w:w="414"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456</w:t>
            </w:r>
          </w:p>
        </w:tc>
        <w:tc>
          <w:tcPr>
            <w:tcW w:w="398"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424</w:t>
            </w:r>
          </w:p>
        </w:tc>
        <w:tc>
          <w:tcPr>
            <w:tcW w:w="398"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32</w:t>
            </w:r>
          </w:p>
        </w:tc>
        <w:tc>
          <w:tcPr>
            <w:tcW w:w="434"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7</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429"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29"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87" w:hRule="atLeast"/>
          <w:jc w:val="center"/>
        </w:trPr>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1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专业核心必修课</w:t>
            </w: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rPr>
              <w:t>01110311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kern w:val="0"/>
                <w:sz w:val="18"/>
                <w:szCs w:val="18"/>
                <w:highlight w:val="none"/>
              </w:rPr>
            </w:pPr>
            <w:r>
              <w:rPr>
                <w:rFonts w:hint="default" w:ascii="Times New Roman" w:hAnsi="Times New Roman" w:eastAsia="宋体" w:cs="Times New Roman"/>
                <w:color w:val="auto"/>
                <w:kern w:val="0"/>
                <w:sz w:val="18"/>
                <w:szCs w:val="18"/>
                <w:highlight w:val="none"/>
                <w:lang w:val="en-US" w:eastAsia="zh-CN"/>
              </w:rPr>
              <w:t>机械制造</w:t>
            </w:r>
            <w:r>
              <w:rPr>
                <w:rFonts w:hint="default" w:ascii="Times New Roman" w:hAnsi="Times New Roman" w:eastAsia="宋体" w:cs="Times New Roman"/>
                <w:color w:val="auto"/>
                <w:kern w:val="0"/>
                <w:sz w:val="18"/>
                <w:szCs w:val="18"/>
                <w:highlight w:val="none"/>
              </w:rPr>
              <w:t>基础</w:t>
            </w:r>
          </w:p>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sz w:val="18"/>
                <w:szCs w:val="18"/>
                <w:highlight w:val="none"/>
              </w:rPr>
              <w:t xml:space="preserve">Foundation of </w:t>
            </w:r>
            <w:r>
              <w:rPr>
                <w:rFonts w:hint="default" w:ascii="Times New Roman" w:hAnsi="Times New Roman" w:eastAsia="宋体" w:cs="Times New Roman"/>
                <w:color w:val="auto"/>
                <w:sz w:val="18"/>
                <w:szCs w:val="18"/>
                <w:highlight w:val="none"/>
                <w:lang w:val="en-US" w:eastAsia="zh-CN"/>
              </w:rPr>
              <w:t>Materials Shaping</w:t>
            </w:r>
            <w:r>
              <w:rPr>
                <w:rFonts w:hint="default" w:ascii="Times New Roman" w:hAnsi="Times New Roman" w:eastAsia="宋体" w:cs="Times New Roman"/>
                <w:color w:val="auto"/>
                <w:sz w:val="18"/>
                <w:szCs w:val="18"/>
                <w:highlight w:val="none"/>
              </w:rPr>
              <w:t xml:space="preserve"> </w:t>
            </w:r>
            <w:r>
              <w:rPr>
                <w:rFonts w:hint="default" w:ascii="Times New Roman" w:hAnsi="Times New Roman" w:eastAsia="宋体" w:cs="Times New Roman"/>
                <w:color w:val="auto"/>
                <w:sz w:val="18"/>
                <w:szCs w:val="18"/>
                <w:highlight w:val="none"/>
                <w:lang w:val="en-US" w:eastAsia="zh-CN"/>
              </w:rPr>
              <w:t>Technology</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1782" w:type="dxa"/>
            <w:vAlign w:val="center"/>
          </w:tcPr>
          <w:p>
            <w:pPr>
              <w:widowControl/>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机械精度设计基础</w:t>
            </w:r>
          </w:p>
          <w:p>
            <w:pPr>
              <w:widowControl/>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Fundamentals of Mechanical Precision Design</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32</w:t>
            </w:r>
          </w:p>
        </w:tc>
        <w:tc>
          <w:tcPr>
            <w:tcW w:w="398" w:type="dxa"/>
            <w:vAlign w:val="center"/>
          </w:tcPr>
          <w:p>
            <w:pPr>
              <w:autoSpaceDE w:val="0"/>
              <w:autoSpaceDN w:val="0"/>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5"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01110911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机械设计</w:t>
            </w:r>
          </w:p>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Mechanical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eastAsia="zh-CN"/>
              </w:rPr>
              <w:t>01114411</w:t>
            </w:r>
          </w:p>
        </w:tc>
        <w:tc>
          <w:tcPr>
            <w:tcW w:w="1782" w:type="dxa"/>
            <w:vAlign w:val="center"/>
          </w:tcPr>
          <w:p>
            <w:pPr>
              <w:widowControl/>
              <w:tabs>
                <w:tab w:val="left" w:pos="7284"/>
              </w:tabs>
              <w:spacing w:line="200" w:lineRule="exact"/>
              <w:jc w:val="both"/>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传感器及智能检测技术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Senor and Detection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w:t>
            </w:r>
            <w:r>
              <w:rPr>
                <w:rFonts w:hint="eastAsia" w:ascii="Times New Roman" w:hAnsi="Times New Roman" w:cs="Times New Roman"/>
                <w:color w:val="auto"/>
                <w:sz w:val="18"/>
                <w:szCs w:val="18"/>
                <w:highlight w:val="none"/>
                <w:lang w:val="en-US" w:eastAsia="zh-CN"/>
              </w:rPr>
              <w:t>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01111611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rPr>
              <w:t>机械制造技术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Mechanical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01111711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数控技术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Numerical Control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01114511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电气控制与PLC</w:t>
            </w:r>
          </w:p>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Electromechanical transmission and control</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01111411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液压与气压传动</w:t>
            </w:r>
          </w:p>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hydraulic and Pneumatic Transmission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87"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20</w:t>
            </w:r>
          </w:p>
        </w:tc>
        <w:tc>
          <w:tcPr>
            <w:tcW w:w="414"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320</w:t>
            </w:r>
          </w:p>
        </w:tc>
        <w:tc>
          <w:tcPr>
            <w:tcW w:w="398"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316</w:t>
            </w:r>
          </w:p>
        </w:tc>
        <w:tc>
          <w:tcPr>
            <w:tcW w:w="398"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4"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32"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32"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6</w:t>
            </w:r>
          </w:p>
        </w:tc>
        <w:tc>
          <w:tcPr>
            <w:tcW w:w="432"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2" w:type="dxa"/>
            <w:vAlign w:val="center"/>
          </w:tcPr>
          <w:p>
            <w:pPr>
              <w:spacing w:line="220" w:lineRule="exact"/>
              <w:jc w:val="center"/>
              <w:rPr>
                <w:rFonts w:hint="eastAsia"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16</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5"/>
        <w:gridCol w:w="308"/>
        <w:gridCol w:w="794"/>
        <w:gridCol w:w="1774"/>
        <w:gridCol w:w="342"/>
        <w:gridCol w:w="415"/>
        <w:gridCol w:w="399"/>
        <w:gridCol w:w="399"/>
        <w:gridCol w:w="436"/>
        <w:gridCol w:w="434"/>
        <w:gridCol w:w="434"/>
        <w:gridCol w:w="434"/>
        <w:gridCol w:w="434"/>
        <w:gridCol w:w="434"/>
        <w:gridCol w:w="431"/>
        <w:gridCol w:w="43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3"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7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8"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67"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5" w:type="dxa"/>
            <w:vMerge w:val="continue"/>
          </w:tcPr>
          <w:p>
            <w:pPr>
              <w:spacing w:line="300" w:lineRule="exact"/>
              <w:jc w:val="center"/>
              <w:rPr>
                <w:rFonts w:hint="default" w:ascii="Times New Roman" w:hAnsi="Times New Roman" w:cs="Times New Roman"/>
                <w:color w:val="auto"/>
                <w:sz w:val="18"/>
                <w:szCs w:val="18"/>
                <w:highlight w:val="none"/>
              </w:rPr>
            </w:pP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6"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31"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3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5" w:type="dxa"/>
            <w:vMerge w:val="continue"/>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6"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1" w:type="dxa"/>
            <w:vAlign w:val="center"/>
          </w:tcPr>
          <w:p>
            <w:pPr>
              <w:spacing w:line="300" w:lineRule="exact"/>
              <w:jc w:val="center"/>
              <w:rPr>
                <w:rFonts w:hint="default" w:ascii="Times New Roman" w:hAnsi="Times New Roman" w:cs="Times New Roman"/>
                <w:color w:val="auto"/>
                <w:sz w:val="18"/>
                <w:szCs w:val="18"/>
                <w:highlight w:val="none"/>
              </w:rPr>
            </w:pPr>
          </w:p>
        </w:tc>
        <w:tc>
          <w:tcPr>
            <w:tcW w:w="430" w:type="dxa"/>
            <w:vAlign w:val="center"/>
          </w:tcPr>
          <w:p>
            <w:pPr>
              <w:spacing w:line="300" w:lineRule="exact"/>
              <w:jc w:val="center"/>
              <w:rPr>
                <w:rFonts w:hint="default" w:ascii="Times New Roman" w:hAnsi="Times New Roman" w:cs="Times New Roman"/>
                <w:color w:val="auto"/>
                <w:sz w:val="18"/>
                <w:szCs w:val="18"/>
                <w:highlight w:val="none"/>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40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专业方向选</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01184911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▲先进制造技术基础</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Advanced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先进制造技术模块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01184811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▲机械CAD/CAM </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CAD/CAM</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w:t>
            </w:r>
          </w:p>
        </w:tc>
        <w:tc>
          <w:tcPr>
            <w:tcW w:w="436"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01181111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▲精密与特种加工技术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"javascript:void(0);"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Non-traditional</w:t>
            </w:r>
            <w:r>
              <w:rPr>
                <w:rFonts w:hint="default" w:ascii="Times New Roman" w:hAnsi="Times New Roman" w:cs="Times New Roman"/>
                <w:color w:val="auto"/>
                <w:sz w:val="18"/>
                <w:szCs w:val="18"/>
                <w:highlight w:val="none"/>
              </w:rPr>
              <w:fldChar w:fldCharType="end"/>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"javascript:void(0);"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Machining</w:t>
            </w:r>
            <w:r>
              <w:rPr>
                <w:rFonts w:hint="default" w:ascii="Times New Roman" w:hAnsi="Times New Roman" w:cs="Times New Roman"/>
                <w:color w:val="auto"/>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01184511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▲智能制造技术基础</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Fundamentals of Intelligent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智能装备模块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96"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▲自动化制造系统</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Automatic Manufacturing System</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5"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▲机器人技术与应用</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Robot Technology and Application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26</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6" w:type="dxa"/>
            <w:gridSpan w:val="3"/>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15"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96</w:t>
            </w:r>
          </w:p>
        </w:tc>
        <w:tc>
          <w:tcPr>
            <w:tcW w:w="399"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78</w:t>
            </w:r>
          </w:p>
        </w:tc>
        <w:tc>
          <w:tcPr>
            <w:tcW w:w="399"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18</w:t>
            </w:r>
          </w:p>
        </w:tc>
        <w:tc>
          <w:tcPr>
            <w:tcW w:w="436"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1"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0"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0</w:t>
            </w:r>
          </w:p>
        </w:tc>
        <w:tc>
          <w:tcPr>
            <w:tcW w:w="972" w:type="dxa"/>
            <w:vAlign w:val="center"/>
          </w:tcPr>
          <w:p>
            <w:pPr>
              <w:spacing w:line="300" w:lineRule="exact"/>
              <w:jc w:val="center"/>
              <w:rPr>
                <w:rFonts w:hint="default" w:ascii="Times New Roman" w:hAnsi="Times New Roman"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专业复合选修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★专业英语</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Professional English</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任选</w:t>
            </w:r>
            <w:r>
              <w:rPr>
                <w:rFonts w:hint="eastAsia" w:ascii="Times New Roman" w:hAnsi="Times New Roman" w:cs="Times New Roman"/>
                <w:color w:val="auto"/>
                <w:sz w:val="18"/>
                <w:szCs w:val="18"/>
                <w:highlight w:val="none"/>
                <w:lang w:val="en-US" w:eastAsia="zh-CN"/>
              </w:rPr>
              <w:t>3.5</w:t>
            </w:r>
            <w:r>
              <w:rPr>
                <w:rFonts w:hint="default" w:ascii="Times New Roman" w:hAnsi="Times New Roman" w:cs="Times New Roman"/>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6"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产品可视化设计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Product Visualization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9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01184111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物联网技术概论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Introduction to the Internet of Things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01184011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电路设计与仿真</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Circuit Design and Simulation</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01111051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计算机控制技术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Computer Control Technology</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01183411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产品数据管理技术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Product Data Management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01180711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▲机械优化设计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Optimization of Mechanical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3"/>
        <w:gridCol w:w="307"/>
        <w:gridCol w:w="794"/>
        <w:gridCol w:w="1764"/>
        <w:gridCol w:w="371"/>
        <w:gridCol w:w="416"/>
        <w:gridCol w:w="416"/>
        <w:gridCol w:w="398"/>
        <w:gridCol w:w="433"/>
        <w:gridCol w:w="431"/>
        <w:gridCol w:w="431"/>
        <w:gridCol w:w="431"/>
        <w:gridCol w:w="431"/>
        <w:gridCol w:w="431"/>
        <w:gridCol w:w="427"/>
        <w:gridCol w:w="427"/>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2"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7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815"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7"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2"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8"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2"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8" w:type="dxa"/>
            <w:vAlign w:val="center"/>
          </w:tcPr>
          <w:p>
            <w:pPr>
              <w:spacing w:line="300" w:lineRule="exact"/>
              <w:jc w:val="center"/>
              <w:rPr>
                <w:rFonts w:hint="default" w:ascii="Times New Roman" w:hAnsi="Times New Roman" w:cs="Times New Roman"/>
                <w:color w:val="auto"/>
                <w:sz w:val="18"/>
                <w:szCs w:val="18"/>
                <w:highlight w:val="none"/>
              </w:rPr>
            </w:pPr>
          </w:p>
        </w:tc>
        <w:tc>
          <w:tcPr>
            <w:tcW w:w="9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2" w:hRule="atLeast"/>
          <w:jc w:val="center"/>
        </w:trPr>
        <w:tc>
          <w:tcPr>
            <w:tcW w:w="4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专业复合选修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01184411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人机工程学</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"../../Program%20Files%20(x86)/Youdao/Dict/7.0.1.0227/resultui/dict/"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Ergonomics</w:t>
            </w:r>
            <w:r>
              <w:rPr>
                <w:rFonts w:hint="default" w:ascii="Times New Roman" w:hAnsi="Times New Roman" w:cs="Times New Roman"/>
                <w:color w:val="auto"/>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Align w:val="center"/>
          </w:tcPr>
          <w:p>
            <w:pPr>
              <w:spacing w:line="22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01183111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计算机辅助制造</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Computer Aided Manufacturing</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restart"/>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6"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01170911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机电系统计算机控制</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Mechatronic System Computer Control</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2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01170211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▲机械制造装备设计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Design of Mechanical Manufacturing Machining</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43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01181021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机构运动学</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Mechanism Kinematics</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4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01180431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现代控制理论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Modern Control Theory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4"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01170511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智能仪器仪表</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Intelligent Instrument</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2" w:type="dxa"/>
            <w:gridSpan w:val="3"/>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3.5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56</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40</w:t>
            </w:r>
          </w:p>
        </w:tc>
        <w:tc>
          <w:tcPr>
            <w:tcW w:w="399"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16</w:t>
            </w:r>
          </w:p>
        </w:tc>
        <w:tc>
          <w:tcPr>
            <w:tcW w:w="435"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29"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4</w:t>
            </w:r>
          </w:p>
        </w:tc>
        <w:tc>
          <w:tcPr>
            <w:tcW w:w="428"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9"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专业课程合计</w:t>
            </w:r>
          </w:p>
        </w:tc>
        <w:tc>
          <w:tcPr>
            <w:tcW w:w="342"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9.5</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r>
              <w:rPr>
                <w:rFonts w:hint="eastAsia" w:ascii="Times New Roman" w:hAnsi="Times New Roman" w:cs="Times New Roman"/>
                <w:b/>
                <w:bCs/>
                <w:color w:val="auto"/>
                <w:sz w:val="18"/>
                <w:szCs w:val="18"/>
                <w:highlight w:val="none"/>
                <w:lang w:val="en-US" w:eastAsia="zh-CN"/>
              </w:rPr>
              <w:t>72</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434</w:t>
            </w:r>
          </w:p>
        </w:tc>
        <w:tc>
          <w:tcPr>
            <w:tcW w:w="399" w:type="dxa"/>
            <w:vAlign w:val="center"/>
          </w:tcPr>
          <w:p>
            <w:pPr>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38</w:t>
            </w:r>
          </w:p>
        </w:tc>
        <w:tc>
          <w:tcPr>
            <w:tcW w:w="435"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6</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12</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20</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428"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4"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课程总计</w:t>
            </w:r>
          </w:p>
        </w:tc>
        <w:tc>
          <w:tcPr>
            <w:tcW w:w="342"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w:t>
            </w:r>
            <w:r>
              <w:rPr>
                <w:rFonts w:hint="eastAsia" w:ascii="Times New Roman" w:hAnsi="Times New Roman" w:cs="Times New Roman"/>
                <w:b/>
                <w:bCs/>
                <w:color w:val="auto"/>
                <w:sz w:val="18"/>
                <w:szCs w:val="18"/>
                <w:highlight w:val="none"/>
                <w:lang w:val="en-US" w:eastAsia="zh-CN"/>
              </w:rPr>
              <w:t>9</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144</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18</w:t>
            </w:r>
            <w:r>
              <w:rPr>
                <w:rFonts w:hint="eastAsia" w:ascii="Times New Roman" w:hAnsi="Times New Roman" w:cs="Times New Roman"/>
                <w:b/>
                <w:bCs/>
                <w:color w:val="auto"/>
                <w:sz w:val="18"/>
                <w:szCs w:val="18"/>
                <w:highlight w:val="none"/>
                <w:lang w:val="en-US" w:eastAsia="zh-CN"/>
              </w:rPr>
              <w:t>86</w:t>
            </w:r>
          </w:p>
        </w:tc>
        <w:tc>
          <w:tcPr>
            <w:tcW w:w="39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58</w:t>
            </w:r>
          </w:p>
        </w:tc>
        <w:tc>
          <w:tcPr>
            <w:tcW w:w="435"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29</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9</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8</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31</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0</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2</w:t>
            </w:r>
          </w:p>
        </w:tc>
        <w:tc>
          <w:tcPr>
            <w:tcW w:w="42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12</w:t>
            </w:r>
          </w:p>
        </w:tc>
        <w:tc>
          <w:tcPr>
            <w:tcW w:w="428"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p>
        </w:tc>
      </w:tr>
    </w:tbl>
    <w:p>
      <w:pPr>
        <w:spacing w:line="440" w:lineRule="exact"/>
        <w:ind w:left="720" w:hanging="720" w:hangingChars="40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备注：1.开设安全系列讲座4学时；2.带▲号课程为</w:t>
      </w:r>
      <w:r>
        <w:rPr>
          <w:rFonts w:hint="default" w:ascii="Times New Roman" w:hAnsi="Times New Roman" w:cs="Times New Roman"/>
          <w:bCs/>
          <w:color w:val="auto"/>
          <w:sz w:val="18"/>
          <w:szCs w:val="18"/>
          <w:highlight w:val="none"/>
          <w:lang w:eastAsia="zh-CN"/>
        </w:rPr>
        <w:t>融合</w:t>
      </w:r>
      <w:r>
        <w:rPr>
          <w:rFonts w:hint="default" w:ascii="Times New Roman" w:hAnsi="Times New Roman" w:cs="Times New Roman"/>
          <w:bCs/>
          <w:color w:val="auto"/>
          <w:sz w:val="18"/>
          <w:szCs w:val="18"/>
          <w:highlight w:val="none"/>
        </w:rPr>
        <w:t>课程；3.带★号课程为双语课程；4</w:t>
      </w:r>
      <w:r>
        <w:rPr>
          <w:rFonts w:hint="default" w:ascii="Times New Roman" w:hAnsi="Times New Roman" w:cs="Times New Roman"/>
          <w:b/>
          <w:bCs/>
          <w:color w:val="auto"/>
          <w:sz w:val="18"/>
          <w:szCs w:val="18"/>
          <w:highlight w:val="none"/>
        </w:rPr>
        <w:t>.*</w:t>
      </w:r>
      <w:r>
        <w:rPr>
          <w:rFonts w:hint="default" w:ascii="Times New Roman" w:hAnsi="Times New Roman" w:cs="Times New Roman"/>
          <w:bCs/>
          <w:color w:val="auto"/>
          <w:sz w:val="18"/>
          <w:szCs w:val="18"/>
          <w:highlight w:val="none"/>
        </w:rPr>
        <w:t>号课程为全外语授课课</w:t>
      </w:r>
    </w:p>
    <w:p>
      <w:pPr>
        <w:spacing w:line="440" w:lineRule="exact"/>
        <w:ind w:left="715" w:leftChars="255" w:hanging="180" w:hangingChars="100"/>
        <w:rPr>
          <w:rFonts w:hint="default" w:ascii="Times New Roman" w:hAnsi="Times New Roman" w:cs="Times New Roman"/>
          <w:b/>
          <w:bCs/>
          <w:color w:val="auto"/>
          <w:sz w:val="24"/>
          <w:szCs w:val="32"/>
          <w:highlight w:val="none"/>
        </w:rPr>
      </w:pPr>
      <w:r>
        <w:rPr>
          <w:rFonts w:hint="default" w:ascii="Times New Roman" w:hAnsi="Times New Roman" w:cs="Times New Roman"/>
          <w:bCs/>
          <w:color w:val="auto"/>
          <w:sz w:val="18"/>
          <w:szCs w:val="18"/>
          <w:highlight w:val="none"/>
        </w:rPr>
        <w:t>程</w:t>
      </w:r>
      <w:r>
        <w:rPr>
          <w:rFonts w:hint="default" w:ascii="Times New Roman" w:hAnsi="Times New Roman" w:cs="Times New Roman"/>
          <w:b/>
          <w:bCs/>
          <w:color w:val="auto"/>
          <w:sz w:val="18"/>
          <w:szCs w:val="18"/>
          <w:highlight w:val="none"/>
        </w:rPr>
        <w:t>。</w:t>
      </w:r>
    </w:p>
    <w:p>
      <w:pPr>
        <w:rPr>
          <w:rFonts w:hint="default" w:ascii="Times New Roman" w:hAnsi="Times New Roman" w:cs="Times New Roman"/>
          <w:b/>
          <w:bCs/>
          <w:color w:val="auto"/>
          <w:sz w:val="24"/>
          <w:szCs w:val="32"/>
          <w:highlight w:val="none"/>
        </w:rPr>
      </w:pPr>
      <w:r>
        <w:rPr>
          <w:rFonts w:hint="default" w:ascii="Times New Roman" w:hAnsi="Times New Roman" w:cs="Times New Roman"/>
          <w:b/>
          <w:bCs/>
          <w:color w:val="auto"/>
          <w:sz w:val="24"/>
          <w:szCs w:val="32"/>
          <w:highlight w:val="none"/>
        </w:rPr>
        <w:br w:type="page"/>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4</w:t>
      </w:r>
      <w:r>
        <w:rPr>
          <w:rFonts w:hint="default" w:ascii="Times New Roman" w:hAnsi="Times New Roman" w:cs="Times New Roman"/>
          <w:b/>
          <w:bCs/>
          <w:color w:val="auto"/>
          <w:sz w:val="24"/>
          <w:szCs w:val="24"/>
          <w:highlight w:val="none"/>
        </w:rPr>
        <w:t>.2 专业实践教学环节计划表</w:t>
      </w:r>
    </w:p>
    <w:tbl>
      <w:tblPr>
        <w:tblStyle w:val="8"/>
        <w:tblW w:w="9356" w:type="dxa"/>
        <w:tblInd w:w="-34" w:type="dxa"/>
        <w:tblLayout w:type="fixed"/>
        <w:tblCellMar>
          <w:top w:w="0" w:type="dxa"/>
          <w:left w:w="108" w:type="dxa"/>
          <w:bottom w:w="0" w:type="dxa"/>
          <w:right w:w="108" w:type="dxa"/>
        </w:tblCellMar>
      </w:tblPr>
      <w:tblGrid>
        <w:gridCol w:w="620"/>
        <w:gridCol w:w="945"/>
        <w:gridCol w:w="2895"/>
        <w:gridCol w:w="590"/>
        <w:gridCol w:w="645"/>
        <w:gridCol w:w="637"/>
        <w:gridCol w:w="613"/>
        <w:gridCol w:w="944"/>
        <w:gridCol w:w="779"/>
        <w:gridCol w:w="688"/>
      </w:tblGrid>
      <w:tr>
        <w:tblPrEx>
          <w:tblCellMar>
            <w:top w:w="0" w:type="dxa"/>
            <w:left w:w="108" w:type="dxa"/>
            <w:bottom w:w="0" w:type="dxa"/>
            <w:right w:w="108" w:type="dxa"/>
          </w:tblCellMar>
        </w:tblPrEx>
        <w:trPr>
          <w:trHeight w:val="312" w:hRule="atLeast"/>
        </w:trPr>
        <w:tc>
          <w:tcPr>
            <w:tcW w:w="6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课程类别</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课程编号</w:t>
            </w:r>
          </w:p>
        </w:tc>
        <w:tc>
          <w:tcPr>
            <w:tcW w:w="28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学分</w:t>
            </w:r>
          </w:p>
        </w:tc>
        <w:tc>
          <w:tcPr>
            <w:tcW w:w="64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学时</w:t>
            </w:r>
          </w:p>
        </w:tc>
        <w:tc>
          <w:tcPr>
            <w:tcW w:w="6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周数</w:t>
            </w:r>
          </w:p>
        </w:tc>
        <w:tc>
          <w:tcPr>
            <w:tcW w:w="61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学期</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起止周</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场所</w:t>
            </w:r>
          </w:p>
        </w:tc>
        <w:tc>
          <w:tcPr>
            <w:tcW w:w="6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备注</w:t>
            </w:r>
          </w:p>
        </w:tc>
      </w:tr>
      <w:tr>
        <w:tblPrEx>
          <w:tblCellMar>
            <w:top w:w="0" w:type="dxa"/>
            <w:left w:w="108" w:type="dxa"/>
            <w:bottom w:w="0" w:type="dxa"/>
            <w:right w:w="108" w:type="dxa"/>
          </w:tblCellMar>
        </w:tblPrEx>
        <w:trPr>
          <w:trHeight w:val="312"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2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508" w:hRule="atLeast"/>
        </w:trPr>
        <w:tc>
          <w:tcPr>
            <w:tcW w:w="620" w:type="dxa"/>
            <w:vMerge w:val="restart"/>
            <w:tcBorders>
              <w:top w:val="nil"/>
              <w:left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独立</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设置</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实践</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教学</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环节</w:t>
            </w: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52110040</w:t>
            </w:r>
          </w:p>
        </w:tc>
        <w:tc>
          <w:tcPr>
            <w:tcW w:w="2895" w:type="dxa"/>
            <w:tcBorders>
              <w:top w:val="nil"/>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军事技能</w:t>
            </w:r>
          </w:p>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Military Training</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校内</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9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32110080</w:t>
            </w:r>
          </w:p>
        </w:tc>
        <w:tc>
          <w:tcPr>
            <w:tcW w:w="2895"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思想政治理论课实践</w:t>
            </w:r>
          </w:p>
          <w:p>
            <w:pPr>
              <w:widowControl/>
              <w:spacing w:line="240" w:lineRule="exact"/>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Practical Course for Ideological and Political Theory Course</w:t>
            </w:r>
          </w:p>
        </w:tc>
        <w:tc>
          <w:tcPr>
            <w:tcW w:w="590"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分散</w:t>
            </w:r>
          </w:p>
        </w:tc>
        <w:tc>
          <w:tcPr>
            <w:tcW w:w="944"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校内外</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2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w:t>
            </w:r>
            <w:r>
              <w:rPr>
                <w:rFonts w:hint="default" w:ascii="Times New Roman" w:hAnsi="Times New Roman" w:cs="Times New Roman"/>
                <w:color w:val="auto"/>
                <w:kern w:val="0"/>
                <w:sz w:val="18"/>
                <w:szCs w:val="18"/>
                <w:highlight w:val="none"/>
                <w:lang w:val="en-US" w:eastAsia="zh-CN"/>
              </w:rPr>
              <w:t>6</w:t>
            </w:r>
            <w:r>
              <w:rPr>
                <w:rFonts w:hint="default" w:ascii="Times New Roman" w:hAnsi="Times New Roman" w:cs="Times New Roman"/>
                <w:color w:val="auto"/>
                <w:kern w:val="0"/>
                <w:sz w:val="18"/>
                <w:szCs w:val="18"/>
                <w:highlight w:val="none"/>
              </w:rPr>
              <w:t>0</w:t>
            </w:r>
          </w:p>
        </w:tc>
        <w:tc>
          <w:tcPr>
            <w:tcW w:w="28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sz w:val="18"/>
                <w:szCs w:val="18"/>
                <w:highlight w:val="none"/>
                <w:lang w:val="en-US" w:eastAsia="zh-CN"/>
              </w:rPr>
              <w:t>College Psychological Health Education（</w:t>
            </w:r>
            <w:r>
              <w:rPr>
                <w:rFonts w:hint="default" w:ascii="Times New Roman" w:hAnsi="Times New Roman" w:cs="Times New Roman"/>
                <w:color w:val="auto"/>
                <w:sz w:val="18"/>
                <w:szCs w:val="18"/>
                <w:highlight w:val="none"/>
              </w:rPr>
              <w:t>Practical Course</w:t>
            </w:r>
            <w:r>
              <w:rPr>
                <w:rFonts w:hint="default" w:ascii="Times New Roman" w:hAnsi="Times New Roman" w:cs="Times New Roman"/>
                <w:color w:val="auto"/>
                <w:sz w:val="18"/>
                <w:szCs w:val="18"/>
                <w:highlight w:val="none"/>
                <w:lang w:val="en-US" w:eastAsia="zh-CN"/>
              </w:rPr>
              <w:t>）</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2</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eastAsia" w:ascii="Times New Roman" w:hAnsi="Times New Roman" w:cs="Times New Roman"/>
                <w:color w:val="auto"/>
                <w:kern w:val="0"/>
                <w:sz w:val="18"/>
                <w:szCs w:val="18"/>
                <w:highlight w:val="none"/>
                <w:lang w:val="en-US" w:eastAsia="zh-CN"/>
              </w:rPr>
              <w:t>分散</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校内</w:t>
            </w:r>
          </w:p>
        </w:tc>
        <w:tc>
          <w:tcPr>
            <w:tcW w:w="68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p>
        </w:tc>
      </w:tr>
      <w:tr>
        <w:tblPrEx>
          <w:tblCellMar>
            <w:top w:w="0" w:type="dxa"/>
            <w:left w:w="108" w:type="dxa"/>
            <w:bottom w:w="0" w:type="dxa"/>
            <w:right w:w="108" w:type="dxa"/>
          </w:tblCellMar>
        </w:tblPrEx>
        <w:trPr>
          <w:trHeight w:val="66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581000</w:t>
            </w:r>
            <w:r>
              <w:rPr>
                <w:rFonts w:hint="eastAsia" w:ascii="Times New Roman" w:hAnsi="Times New Roman" w:cs="Times New Roman"/>
                <w:color w:val="auto"/>
                <w:sz w:val="18"/>
                <w:szCs w:val="18"/>
                <w:highlight w:val="none"/>
                <w:lang w:val="en-US" w:eastAsia="zh-CN"/>
              </w:rPr>
              <w:t>9</w:t>
            </w:r>
            <w:r>
              <w:rPr>
                <w:rFonts w:hint="default" w:ascii="Times New Roman" w:hAnsi="Times New Roman" w:cs="Times New Roman"/>
                <w:color w:val="auto"/>
                <w:sz w:val="18"/>
                <w:szCs w:val="18"/>
                <w:highlight w:val="none"/>
              </w:rPr>
              <w:t>1</w:t>
            </w:r>
          </w:p>
        </w:tc>
        <w:tc>
          <w:tcPr>
            <w:tcW w:w="2895" w:type="dxa"/>
            <w:tcBorders>
              <w:top w:val="nil"/>
              <w:left w:val="single" w:color="auto" w:sz="4" w:space="0"/>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Labour Education</w:t>
            </w:r>
            <w:r>
              <w:rPr>
                <w:rFonts w:hint="default" w:ascii="Times New Roman" w:hAnsi="Times New Roman" w:cs="Times New Roman"/>
                <w:color w:val="auto"/>
                <w:sz w:val="18"/>
                <w:szCs w:val="18"/>
                <w:highlight w:val="none"/>
                <w:lang w:val="en-US" w:eastAsia="zh-CN"/>
              </w:rPr>
              <w:t xml:space="preserve"> and</w:t>
            </w:r>
            <w:r>
              <w:rPr>
                <w:rFonts w:hint="default" w:ascii="Times New Roman" w:hAnsi="Times New Roman" w:cs="Times New Roman"/>
                <w:color w:val="auto"/>
                <w:sz w:val="18"/>
                <w:szCs w:val="18"/>
                <w:highlight w:val="none"/>
              </w:rPr>
              <w:t xml:space="preserve"> of Engineering Training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A1</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学校统排</w:t>
            </w:r>
          </w:p>
        </w:tc>
        <w:tc>
          <w:tcPr>
            <w:tcW w:w="779"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01160921</w:t>
            </w:r>
          </w:p>
        </w:tc>
        <w:tc>
          <w:tcPr>
            <w:tcW w:w="2895" w:type="dxa"/>
            <w:tcBorders>
              <w:top w:val="single" w:color="auto" w:sz="4" w:space="0"/>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Practice of Engineering Graphics</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386"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01160111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机械CAD</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CAD</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9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01163611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认识实习</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Cognition Practice</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0.5</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7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10130031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大学物理实验</w:t>
            </w:r>
            <w:r>
              <w:rPr>
                <w:rFonts w:hint="eastAsia" w:ascii="Times New Roman" w:hAnsi="Times New Roman" w:cs="Times New Roman"/>
                <w:color w:val="auto"/>
                <w:sz w:val="18"/>
                <w:szCs w:val="18"/>
                <w:highlight w:val="none"/>
                <w:lang w:val="en-US" w:eastAsia="zh-CN"/>
              </w:rPr>
              <w:t>C</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 xml:space="preserve">College Physics </w:t>
            </w:r>
            <w:r>
              <w:rPr>
                <w:rFonts w:hint="eastAsia"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 Experiment</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7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58100</w:t>
            </w:r>
            <w:r>
              <w:rPr>
                <w:rFonts w:hint="eastAsia" w:ascii="Times New Roman" w:hAnsi="Times New Roman" w:cs="Times New Roman"/>
                <w:color w:val="auto"/>
                <w:sz w:val="18"/>
                <w:szCs w:val="18"/>
                <w:highlight w:val="none"/>
                <w:lang w:val="en-US" w:eastAsia="zh-CN"/>
              </w:rPr>
              <w:t>1</w:t>
            </w:r>
            <w:r>
              <w:rPr>
                <w:rFonts w:hint="default" w:ascii="Times New Roman" w:hAnsi="Times New Roman" w:cs="Times New Roman"/>
                <w:color w:val="auto"/>
                <w:sz w:val="18"/>
                <w:szCs w:val="18"/>
                <w:highlight w:val="none"/>
              </w:rPr>
              <w:t>01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工程训练A2</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Labour Education</w:t>
            </w:r>
            <w:r>
              <w:rPr>
                <w:rFonts w:hint="default" w:ascii="Times New Roman" w:hAnsi="Times New Roman" w:cs="Times New Roman"/>
                <w:color w:val="auto"/>
                <w:sz w:val="18"/>
                <w:szCs w:val="18"/>
                <w:highlight w:val="none"/>
                <w:lang w:val="en-US" w:eastAsia="zh-CN"/>
              </w:rPr>
              <w:t xml:space="preserve"> and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Training A2</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学校统排</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w:t>
            </w:r>
            <w:r>
              <w:rPr>
                <w:rFonts w:hint="eastAsia" w:ascii="Times New Roman" w:hAnsi="Times New Roman" w:cs="Times New Roman"/>
                <w:color w:val="auto"/>
                <w:sz w:val="18"/>
                <w:szCs w:val="18"/>
                <w:highlight w:val="none"/>
                <w:lang w:val="en-US" w:eastAsia="zh-CN"/>
              </w:rPr>
              <w:t>7</w:t>
            </w:r>
            <w:r>
              <w:rPr>
                <w:rFonts w:hint="default" w:ascii="Times New Roman" w:hAnsi="Times New Roman" w:cs="Times New Roman"/>
                <w:color w:val="auto"/>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电工电子</w:t>
            </w:r>
            <w:r>
              <w:rPr>
                <w:rFonts w:hint="eastAsia" w:ascii="Times New Roman" w:hAnsi="Times New Roman"/>
                <w:color w:val="auto"/>
                <w:sz w:val="18"/>
                <w:szCs w:val="18"/>
                <w:highlight w:val="none"/>
              </w:rPr>
              <w:t>实践</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Electrical and Electronic Technology Practice</w:t>
            </w:r>
          </w:p>
        </w:tc>
        <w:tc>
          <w:tcPr>
            <w:tcW w:w="590"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w:t>
            </w:r>
          </w:p>
        </w:tc>
        <w:tc>
          <w:tcPr>
            <w:tcW w:w="944"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779"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8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01160511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机械基础综合实验</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Integrated Experiment for Mechanical Basis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48</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r>
              <w:rPr>
                <w:rFonts w:hint="default" w:ascii="Times New Roman" w:hAnsi="Times New Roman" w:cs="Times New Roman"/>
                <w:color w:val="auto"/>
                <w:sz w:val="18"/>
                <w:szCs w:val="18"/>
                <w:highlight w:val="none"/>
                <w:lang w:val="en-US" w:eastAsia="zh-CN"/>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cs="Times New Roman"/>
                <w:color w:val="auto"/>
                <w:sz w:val="18"/>
                <w:szCs w:val="18"/>
                <w:highlight w:val="none"/>
                <w:lang w:val="en-US" w:eastAsia="zh-CN"/>
              </w:rPr>
            </w:pPr>
            <w:bookmarkStart w:id="1" w:name="OLE_LINK2"/>
            <w:r>
              <w:rPr>
                <w:rFonts w:hint="eastAsia" w:ascii="Times New Roman" w:hAnsi="Times New Roman" w:cs="Times New Roman"/>
                <w:color w:val="auto"/>
                <w:sz w:val="18"/>
                <w:szCs w:val="18"/>
                <w:highlight w:val="none"/>
                <w:lang w:val="en-US" w:eastAsia="zh-CN"/>
              </w:rPr>
              <w:t>劳动</w:t>
            </w:r>
          </w:p>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教育</w:t>
            </w:r>
            <w:bookmarkEnd w:id="1"/>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01160811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机械设计</w:t>
            </w:r>
            <w:r>
              <w:rPr>
                <w:rFonts w:hint="eastAsia" w:ascii="Times New Roman" w:hAnsi="Times New Roman" w:cs="Times New Roman"/>
                <w:color w:val="auto"/>
                <w:sz w:val="18"/>
                <w:szCs w:val="18"/>
                <w:highlight w:val="none"/>
                <w:lang w:val="en-US" w:eastAsia="zh-CN"/>
              </w:rPr>
              <w:t>课程设计</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 xml:space="preserve">Course Design for </w:t>
            </w:r>
            <w:r>
              <w:rPr>
                <w:rFonts w:hint="default" w:ascii="Times New Roman" w:hAnsi="Times New Roman" w:cs="Times New Roman"/>
                <w:color w:val="auto"/>
                <w:sz w:val="18"/>
                <w:szCs w:val="18"/>
                <w:highlight w:val="none"/>
              </w:rPr>
              <w:t>Mechanical</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Design</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7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01164311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机械零部件性能试验</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Test for Machinery Parts and Components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10</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4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01165111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数控</w:t>
            </w:r>
            <w:r>
              <w:rPr>
                <w:rFonts w:hint="default" w:ascii="Times New Roman" w:hAnsi="Times New Roman" w:cs="Times New Roman"/>
                <w:color w:val="auto"/>
                <w:sz w:val="18"/>
                <w:szCs w:val="18"/>
                <w:highlight w:val="none"/>
                <w:lang w:val="en-US" w:eastAsia="zh-CN"/>
              </w:rPr>
              <w:t>加工实践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Numerical Control Technology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01161621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机械系统试验</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Test of Mechanical System</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w:t>
            </w:r>
            <w:r>
              <w:rPr>
                <w:rFonts w:hint="eastAsia"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机械制造</w:t>
            </w:r>
            <w:r>
              <w:rPr>
                <w:rFonts w:hint="default" w:ascii="Times New Roman" w:hAnsi="Times New Roman" w:cs="Times New Roman"/>
                <w:color w:val="auto"/>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Course Design for Mechanical Manufacturing Technology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74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01165611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创新综合实践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Comprehensive Practice of Innovation in Mechanical Specialty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5-10</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01165811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Technical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4</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8</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default" w:ascii="Times New Roman" w:hAnsi="Times New Roman" w:cs="Times New Roman"/>
                <w:color w:val="auto"/>
                <w:sz w:val="18"/>
                <w:szCs w:val="18"/>
                <w:highlight w:val="none"/>
                <w:lang w:val="en-US" w:eastAsia="zh-CN"/>
              </w:rPr>
              <w:t>-4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GB" w:eastAsia="zh-CN" w:bidi="ar-SA"/>
              </w:rPr>
            </w:pPr>
          </w:p>
        </w:tc>
      </w:tr>
      <w:tr>
        <w:tblPrEx>
          <w:tblCellMar>
            <w:top w:w="0" w:type="dxa"/>
            <w:left w:w="108" w:type="dxa"/>
            <w:bottom w:w="0" w:type="dxa"/>
            <w:right w:w="108" w:type="dxa"/>
          </w:tblCellMar>
        </w:tblPrEx>
        <w:trPr>
          <w:trHeight w:val="45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01162111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毕业设计(论文)</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Graduation Design(Thesis)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5-16</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98" w:hRule="atLeast"/>
        </w:trPr>
        <w:tc>
          <w:tcPr>
            <w:tcW w:w="620" w:type="dxa"/>
            <w:vMerge w:val="continue"/>
            <w:tcBorders>
              <w:left w:val="single" w:color="auto" w:sz="4" w:space="0"/>
              <w:bottom w:val="nil"/>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ascii="Times New Roman" w:hAnsi="Times New Roman"/>
                <w:color w:val="auto"/>
                <w:kern w:val="0"/>
                <w:sz w:val="18"/>
                <w:szCs w:val="18"/>
                <w:highlight w:val="none"/>
              </w:rPr>
              <w:t>01164611</w:t>
            </w:r>
          </w:p>
        </w:tc>
        <w:tc>
          <w:tcPr>
            <w:tcW w:w="2895" w:type="dxa"/>
            <w:tcBorders>
              <w:top w:val="nil"/>
              <w:left w:val="nil"/>
              <w:bottom w:val="single" w:color="auto" w:sz="4" w:space="0"/>
              <w:right w:val="single" w:color="auto" w:sz="4" w:space="0"/>
            </w:tcBorders>
            <w:shd w:val="clear" w:color="000000" w:fill="FFFFFF"/>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第二课堂</w:t>
            </w:r>
          </w:p>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The Second Class</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3024" w:type="dxa"/>
            <w:gridSpan w:val="4"/>
            <w:tcBorders>
              <w:top w:val="single" w:color="auto" w:sz="4" w:space="0"/>
              <w:left w:val="nil"/>
              <w:bottom w:val="single" w:color="auto" w:sz="4" w:space="0"/>
              <w:right w:val="single" w:color="auto" w:sz="4" w:space="0"/>
            </w:tcBorders>
            <w:shd w:val="clear" w:color="000000" w:fill="FFFFFF"/>
            <w:vAlign w:val="center"/>
          </w:tcPr>
          <w:p>
            <w:pPr>
              <w:widowControl/>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rPr>
              <w:t>含体质健康训练与测试0.5学分</w:t>
            </w:r>
            <w:r>
              <w:rPr>
                <w:rFonts w:hint="default" w:ascii="Times New Roman" w:hAnsi="Times New Roman" w:cs="Times New Roman"/>
                <w:color w:val="auto"/>
                <w:kern w:val="0"/>
                <w:sz w:val="18"/>
                <w:szCs w:val="18"/>
                <w:highlight w:val="none"/>
                <w:lang w:eastAsia="zh-CN"/>
              </w:rPr>
              <w:t>。</w:t>
            </w:r>
          </w:p>
        </w:tc>
      </w:tr>
      <w:tr>
        <w:tblPrEx>
          <w:tblCellMar>
            <w:top w:w="0" w:type="dxa"/>
            <w:left w:w="108" w:type="dxa"/>
            <w:bottom w:w="0" w:type="dxa"/>
            <w:right w:w="108" w:type="dxa"/>
          </w:tblCellMar>
        </w:tblPrEx>
        <w:trPr>
          <w:trHeight w:val="270" w:hRule="atLeast"/>
        </w:trPr>
        <w:tc>
          <w:tcPr>
            <w:tcW w:w="446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小计</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eastAsia" w:ascii="Times New Roman" w:hAnsi="Times New Roman" w:cs="Times New Roman"/>
                <w:b/>
                <w:bCs/>
                <w:color w:val="auto"/>
                <w:kern w:val="0"/>
                <w:sz w:val="18"/>
                <w:szCs w:val="18"/>
                <w:highlight w:val="none"/>
                <w:lang w:val="en-US" w:eastAsia="zh-CN"/>
              </w:rPr>
              <w:t>41</w:t>
            </w:r>
            <w:r>
              <w:rPr>
                <w:rFonts w:hint="default" w:ascii="Times New Roman" w:hAnsi="Times New Roman" w:cs="Times New Roman"/>
                <w:b/>
                <w:bCs/>
                <w:color w:val="auto"/>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auto"/>
                <w:kern w:val="0"/>
                <w:sz w:val="18"/>
                <w:szCs w:val="18"/>
                <w:highlight w:val="none"/>
                <w:lang w:val="en-US" w:eastAsia="zh-CN"/>
              </w:rPr>
            </w:pPr>
            <w:r>
              <w:rPr>
                <w:rFonts w:hint="eastAsia" w:ascii="Times New Roman" w:hAnsi="Times New Roman" w:cs="Times New Roman"/>
                <w:b/>
                <w:bCs/>
                <w:color w:val="auto"/>
                <w:kern w:val="0"/>
                <w:sz w:val="18"/>
                <w:szCs w:val="18"/>
                <w:highlight w:val="none"/>
                <w:lang w:val="en-US" w:eastAsia="zh-CN"/>
              </w:rPr>
              <w:t>80</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auto"/>
                <w:kern w:val="0"/>
                <w:sz w:val="18"/>
                <w:szCs w:val="18"/>
                <w:highlight w:val="none"/>
                <w:lang w:val="en-US" w:eastAsia="zh-CN"/>
              </w:rPr>
            </w:pPr>
            <w:r>
              <w:rPr>
                <w:rFonts w:hint="eastAsia" w:ascii="Times New Roman" w:hAnsi="Times New Roman" w:cs="Times New Roman"/>
                <w:b/>
                <w:bCs/>
                <w:color w:val="auto"/>
                <w:kern w:val="0"/>
                <w:sz w:val="18"/>
                <w:szCs w:val="18"/>
                <w:highlight w:val="none"/>
                <w:lang w:val="en-US" w:eastAsia="zh-CN"/>
              </w:rPr>
              <w:t>44</w:t>
            </w:r>
          </w:p>
        </w:tc>
        <w:tc>
          <w:tcPr>
            <w:tcW w:w="61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944"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779"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p>
        </w:tc>
      </w:tr>
    </w:tbl>
    <w:p>
      <w:pPr>
        <w:spacing w:line="400" w:lineRule="exact"/>
        <w:ind w:left="630" w:hanging="630" w:hangingChars="300"/>
        <w:jc w:val="left"/>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注：①每张表格中的字体、字号按表格已输入内容格式填写。按开展的学期（时间）先后进行编排。</w:t>
      </w:r>
    </w:p>
    <w:p>
      <w:pPr>
        <w:spacing w:line="400" w:lineRule="exact"/>
        <w:ind w:firstLine="315" w:firstLineChars="150"/>
        <w:jc w:val="left"/>
        <w:rPr>
          <w:rFonts w:hint="default" w:ascii="Times New Roman" w:hAnsi="Times New Roman" w:cs="Times New Roman"/>
          <w:color w:val="auto"/>
          <w:szCs w:val="32"/>
          <w:highlight w:val="none"/>
        </w:rPr>
      </w:pPr>
      <w:r>
        <w:rPr>
          <w:rFonts w:hint="default" w:ascii="Times New Roman" w:hAnsi="Times New Roman" w:eastAsia="仿宋_GB2312" w:cs="Times New Roman"/>
          <w:color w:val="auto"/>
          <w:szCs w:val="32"/>
          <w:highlight w:val="none"/>
        </w:rPr>
        <w:t>②为方便公共课教学统一安排，1-4学期的实践教学原则上安排在期末考试后进行。</w:t>
      </w:r>
    </w:p>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spacing w:line="540" w:lineRule="exact"/>
        <w:jc w:val="left"/>
        <w:rPr>
          <w:rFonts w:ascii="Times New Roman" w:hAnsi="Times New Roman"/>
          <w:color w:val="auto"/>
          <w:szCs w:val="32"/>
          <w:highlight w:val="none"/>
        </w:rPr>
      </w:pPr>
      <w:r>
        <w:rPr>
          <w:rFonts w:ascii="Times New Roman" w:hAnsi="Times New Roman"/>
          <w:color w:val="auto"/>
          <w:szCs w:val="32"/>
          <w:highlight w:val="none"/>
        </w:rPr>
        <w:t>附表5：</w:t>
      </w: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表5.1 专业毕业学分要求和总学分要求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3728" w:type="dxa"/>
            <w:gridSpan w:val="2"/>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专业认证课程类别</w:t>
            </w:r>
          </w:p>
        </w:tc>
        <w:tc>
          <w:tcPr>
            <w:tcW w:w="1544" w:type="dxa"/>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标准要求</w:t>
            </w:r>
          </w:p>
        </w:tc>
        <w:tc>
          <w:tcPr>
            <w:tcW w:w="3506" w:type="dxa"/>
            <w:gridSpan w:val="2"/>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pPr>
              <w:jc w:val="center"/>
              <w:rPr>
                <w:rFonts w:ascii="Times New Roman" w:hAnsi="Times New Roman" w:eastAsia="黑体"/>
                <w:color w:val="auto"/>
                <w:sz w:val="18"/>
                <w:szCs w:val="18"/>
                <w:highlight w:val="none"/>
              </w:rPr>
            </w:pPr>
          </w:p>
        </w:tc>
        <w:tc>
          <w:tcPr>
            <w:tcW w:w="3728" w:type="dxa"/>
            <w:gridSpan w:val="2"/>
            <w:vMerge w:val="continue"/>
            <w:shd w:val="clear" w:color="auto" w:fill="FFFFFF"/>
            <w:vAlign w:val="center"/>
          </w:tcPr>
          <w:p>
            <w:pPr>
              <w:jc w:val="center"/>
              <w:rPr>
                <w:rFonts w:ascii="Times New Roman" w:hAnsi="Times New Roman" w:eastAsia="黑体"/>
                <w:color w:val="auto"/>
                <w:sz w:val="18"/>
                <w:szCs w:val="18"/>
                <w:highlight w:val="none"/>
              </w:rPr>
            </w:pPr>
          </w:p>
        </w:tc>
        <w:tc>
          <w:tcPr>
            <w:tcW w:w="1544" w:type="dxa"/>
            <w:vMerge w:val="continue"/>
            <w:shd w:val="clear" w:color="auto" w:fill="FFFFFF"/>
            <w:vAlign w:val="center"/>
          </w:tcPr>
          <w:p>
            <w:pPr>
              <w:jc w:val="center"/>
              <w:rPr>
                <w:rFonts w:ascii="Times New Roman" w:hAnsi="Times New Roman" w:eastAsia="黑体"/>
                <w:color w:val="auto"/>
                <w:sz w:val="18"/>
                <w:szCs w:val="18"/>
                <w:highlight w:val="none"/>
              </w:rPr>
            </w:pPr>
          </w:p>
        </w:tc>
        <w:tc>
          <w:tcPr>
            <w:tcW w:w="1855" w:type="dxa"/>
            <w:shd w:val="clear" w:color="auto" w:fill="FFFFFF"/>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学分合计</w:t>
            </w:r>
          </w:p>
        </w:tc>
        <w:tc>
          <w:tcPr>
            <w:tcW w:w="1651" w:type="dxa"/>
            <w:shd w:val="clear" w:color="auto" w:fill="FFFFFF"/>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数学与自然科学</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7.0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r>
              <w:rPr>
                <w:rFonts w:hint="eastAsia" w:ascii="Times New Roman" w:hAnsi="Times New Roman"/>
                <w:color w:val="auto"/>
                <w:sz w:val="18"/>
                <w:szCs w:val="18"/>
                <w:highlight w:val="none"/>
                <w:lang w:val="en-US" w:eastAsia="zh-CN"/>
              </w:rPr>
              <w:t>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951"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专业及专业基础课程</w:t>
            </w: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工程基础</w:t>
            </w:r>
          </w:p>
        </w:tc>
        <w:tc>
          <w:tcPr>
            <w:tcW w:w="1544"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3.0</w:t>
            </w:r>
          </w:p>
        </w:tc>
        <w:tc>
          <w:tcPr>
            <w:tcW w:w="1651"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5.88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专业基础</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6.5</w:t>
            </w:r>
          </w:p>
        </w:tc>
        <w:tc>
          <w:tcPr>
            <w:tcW w:w="1651" w:type="dxa"/>
            <w:vMerge w:val="continue"/>
            <w:vAlign w:val="center"/>
          </w:tcPr>
          <w:p>
            <w:pPr>
              <w:ind w:firstLine="420"/>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专业课</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21.</w:t>
            </w:r>
            <w:r>
              <w:rPr>
                <w:rFonts w:hint="eastAsia" w:ascii="Times New Roman" w:hAnsi="Times New Roman"/>
                <w:color w:val="auto"/>
                <w:sz w:val="18"/>
                <w:szCs w:val="18"/>
                <w:highlight w:val="none"/>
                <w:lang w:val="en-US" w:eastAsia="zh-CN"/>
              </w:rPr>
              <w:t>5</w:t>
            </w:r>
          </w:p>
        </w:tc>
        <w:tc>
          <w:tcPr>
            <w:tcW w:w="1651" w:type="dxa"/>
            <w:vMerge w:val="continue"/>
            <w:vAlign w:val="center"/>
          </w:tcPr>
          <w:p>
            <w:pPr>
              <w:ind w:firstLine="420"/>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小计</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w:t>
            </w: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c>
          <w:tcPr>
            <w:tcW w:w="1651" w:type="dxa"/>
            <w:vMerge w:val="continue"/>
            <w:vAlign w:val="center"/>
          </w:tcPr>
          <w:p>
            <w:pPr>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工程实践及毕业设计</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37.0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1.77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人文社会科学</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5.0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26.</w:t>
            </w:r>
            <w:r>
              <w:rPr>
                <w:rFonts w:hint="eastAsia" w:ascii="Times New Roman" w:hAnsi="Times New Roman"/>
                <w:color w:val="auto"/>
                <w:sz w:val="18"/>
                <w:szCs w:val="18"/>
                <w:highlight w:val="none"/>
                <w:lang w:val="en-US" w:eastAsia="zh-CN"/>
              </w:rPr>
              <w:t>47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3728" w:type="dxa"/>
            <w:gridSpan w:val="2"/>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第二课堂</w:t>
            </w:r>
          </w:p>
        </w:tc>
        <w:tc>
          <w:tcPr>
            <w:tcW w:w="1544" w:type="dxa"/>
            <w:tcBorders>
              <w:bottom w:val="single" w:color="auto" w:sz="4" w:space="0"/>
            </w:tcBorders>
            <w:vAlign w:val="center"/>
          </w:tcPr>
          <w:p>
            <w:pPr>
              <w:jc w:val="center"/>
              <w:rPr>
                <w:rFonts w:ascii="Times New Roman" w:hAnsi="Times New Roman"/>
                <w:color w:val="auto"/>
                <w:sz w:val="18"/>
                <w:szCs w:val="18"/>
                <w:highlight w:val="none"/>
              </w:rPr>
            </w:pPr>
          </w:p>
        </w:tc>
        <w:tc>
          <w:tcPr>
            <w:tcW w:w="1855" w:type="dxa"/>
            <w:tcBorders>
              <w:bottom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5</w:t>
            </w:r>
            <w:r>
              <w:rPr>
                <w:rFonts w:hint="eastAsia" w:ascii="Times New Roman" w:hAnsi="Times New Roman"/>
                <w:color w:val="auto"/>
                <w:sz w:val="18"/>
                <w:szCs w:val="18"/>
                <w:highlight w:val="none"/>
                <w:lang w:eastAsia="zh-CN"/>
              </w:rPr>
              <w:t>.</w:t>
            </w:r>
            <w:r>
              <w:rPr>
                <w:rFonts w:hint="eastAsia" w:ascii="Times New Roman" w:hAnsi="Times New Roman"/>
                <w:color w:val="auto"/>
                <w:sz w:val="18"/>
                <w:szCs w:val="18"/>
                <w:highlight w:val="none"/>
                <w:lang w:val="en-US" w:eastAsia="zh-CN"/>
              </w:rPr>
              <w:t>0</w:t>
            </w:r>
          </w:p>
        </w:tc>
        <w:tc>
          <w:tcPr>
            <w:tcW w:w="1651" w:type="dxa"/>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77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color w:val="auto"/>
                <w:kern w:val="0"/>
                <w:sz w:val="18"/>
                <w:szCs w:val="18"/>
                <w:highlight w:val="none"/>
              </w:rPr>
              <w:t>备注：实践教学环节（含课内实践）总学分为</w:t>
            </w:r>
            <w:r>
              <w:rPr>
                <w:rFonts w:hint="eastAsia" w:ascii="Times New Roman" w:hAnsi="Times New Roman"/>
                <w:color w:val="auto"/>
                <w:kern w:val="0"/>
                <w:sz w:val="18"/>
                <w:szCs w:val="18"/>
                <w:highlight w:val="none"/>
                <w:lang w:val="en-US" w:eastAsia="zh-CN"/>
              </w:rPr>
              <w:t>52.125</w:t>
            </w:r>
            <w:r>
              <w:rPr>
                <w:rFonts w:ascii="Times New Roman" w:hAnsi="Times New Roman"/>
                <w:color w:val="auto"/>
                <w:kern w:val="0"/>
                <w:sz w:val="18"/>
                <w:szCs w:val="18"/>
                <w:highlight w:val="none"/>
              </w:rPr>
              <w:t>学分，占总学分比例的3</w:t>
            </w:r>
            <w:r>
              <w:rPr>
                <w:rFonts w:hint="eastAsia" w:ascii="Times New Roman" w:hAnsi="Times New Roman"/>
                <w:color w:val="auto"/>
                <w:kern w:val="0"/>
                <w:sz w:val="18"/>
                <w:szCs w:val="18"/>
                <w:highlight w:val="none"/>
                <w:lang w:val="en-US" w:eastAsia="zh-CN"/>
              </w:rPr>
              <w:t xml:space="preserve">0.66 </w:t>
            </w:r>
            <w:r>
              <w:rPr>
                <w:rFonts w:ascii="Times New Roman" w:hAnsi="Times New Roman"/>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52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总计</w:t>
            </w: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17</w:t>
            </w:r>
            <w:r>
              <w:rPr>
                <w:rFonts w:hint="eastAsia" w:ascii="Times New Roman" w:hAnsi="Times New Roman"/>
                <w:b/>
                <w:color w:val="auto"/>
                <w:sz w:val="18"/>
                <w:szCs w:val="18"/>
                <w:highlight w:val="none"/>
                <w:lang w:val="en-US" w:eastAsia="zh-CN"/>
              </w:rPr>
              <w:t>0</w:t>
            </w:r>
            <w:r>
              <w:rPr>
                <w:rFonts w:ascii="Times New Roman" w:hAnsi="Times New Roman"/>
                <w:b/>
                <w:color w:val="auto"/>
                <w:sz w:val="18"/>
                <w:szCs w:val="18"/>
                <w:highlight w:val="none"/>
              </w:rPr>
              <w:t>+5</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100%</w:t>
            </w:r>
          </w:p>
        </w:tc>
      </w:tr>
    </w:tbl>
    <w:p>
      <w:pPr>
        <w:adjustRightInd w:val="0"/>
        <w:snapToGrid w:val="0"/>
        <w:spacing w:line="360" w:lineRule="auto"/>
        <w:ind w:firstLine="480"/>
        <w:rPr>
          <w:rFonts w:ascii="Times New Roman" w:hAnsi="Times New Roman"/>
          <w:color w:val="auto"/>
          <w:kern w:val="0"/>
          <w:sz w:val="24"/>
          <w:szCs w:val="24"/>
          <w:highlight w:val="none"/>
        </w:r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表5.2 </w:t>
      </w:r>
      <w:bookmarkStart w:id="2" w:name="_Hlk522689003"/>
      <w:r>
        <w:rPr>
          <w:rFonts w:ascii="Times New Roman" w:hAnsi="Times New Roman"/>
          <w:b/>
          <w:bCs/>
          <w:color w:val="auto"/>
          <w:sz w:val="24"/>
          <w:szCs w:val="24"/>
          <w:highlight w:val="none"/>
        </w:rPr>
        <w:t>数学与自然科学类课</w:t>
      </w:r>
      <w:bookmarkEnd w:id="2"/>
      <w:r>
        <w:rPr>
          <w:rFonts w:ascii="Times New Roman" w:hAnsi="Times New Roman"/>
          <w:b/>
          <w:bCs/>
          <w:color w:val="auto"/>
          <w:sz w:val="24"/>
          <w:szCs w:val="24"/>
          <w:highlight w:val="none"/>
        </w:rPr>
        <w:t>程学分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6998"/>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6998"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355"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bookmarkStart w:id="3" w:name="_Hlk522688946"/>
            <w:r>
              <w:rPr>
                <w:rFonts w:ascii="Times New Roman" w:hAnsi="Times New Roman"/>
                <w:color w:val="auto"/>
                <w:sz w:val="18"/>
                <w:szCs w:val="18"/>
                <w:highlight w:val="none"/>
              </w:rPr>
              <w:t>1</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高等数学A1</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高等数学A2</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线性代数A</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概率论</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计算方法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大学物理</w:t>
            </w:r>
            <w:r>
              <w:rPr>
                <w:rFonts w:hint="eastAsia" w:ascii="Times New Roman" w:hAnsi="Times New Roman"/>
                <w:color w:val="auto"/>
                <w:sz w:val="18"/>
                <w:szCs w:val="18"/>
                <w:highlight w:val="none"/>
                <w:lang w:val="en-US" w:eastAsia="zh-CN"/>
              </w:rPr>
              <w:t>D</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4</w:t>
            </w:r>
            <w:r>
              <w:rPr>
                <w:rFonts w:ascii="Times New Roman" w:hAnsi="Times New Roman"/>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大学物理实验</w:t>
            </w:r>
            <w:r>
              <w:rPr>
                <w:rFonts w:hint="eastAsia" w:ascii="Times New Roman" w:hAnsi="Times New Roman"/>
                <w:color w:val="auto"/>
                <w:sz w:val="18"/>
                <w:szCs w:val="18"/>
                <w:highlight w:val="none"/>
                <w:lang w:val="en-US" w:eastAsia="zh-CN"/>
              </w:rPr>
              <w:t>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普通化学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MATLAB与智能算法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数学与自然科学类课程学分合计</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r>
              <w:rPr>
                <w:rFonts w:hint="eastAsia" w:ascii="Times New Roman" w:hAnsi="Times New Roman"/>
                <w:b/>
                <w:color w:val="auto"/>
                <w:sz w:val="18"/>
                <w:szCs w:val="18"/>
                <w:highlight w:val="none"/>
                <w:lang w:val="en-US" w:eastAsia="zh-CN"/>
              </w:rPr>
              <w:t>7</w:t>
            </w:r>
            <w:r>
              <w:rPr>
                <w:rFonts w:ascii="Times New Roman" w:hAnsi="Times New Roman"/>
                <w:b/>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bookmarkStart w:id="4" w:name="_Hlk522689031"/>
            <w:r>
              <w:rPr>
                <w:rFonts w:ascii="Times New Roman" w:hAnsi="Times New Roman"/>
                <w:b/>
                <w:color w:val="auto"/>
                <w:sz w:val="18"/>
                <w:szCs w:val="18"/>
                <w:highlight w:val="none"/>
              </w:rPr>
              <w:t>占毕业要求的总学分的比例</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15.</w:t>
            </w:r>
            <w:r>
              <w:rPr>
                <w:rFonts w:hint="eastAsia" w:ascii="Times New Roman" w:hAnsi="Times New Roman"/>
                <w:b/>
                <w:color w:val="auto"/>
                <w:sz w:val="18"/>
                <w:szCs w:val="18"/>
                <w:highlight w:val="none"/>
                <w:lang w:val="en-US" w:eastAsia="zh-CN"/>
              </w:rPr>
              <w:t>88</w:t>
            </w:r>
            <w:r>
              <w:rPr>
                <w:rFonts w:ascii="Times New Roman" w:hAnsi="Times New Roman"/>
                <w:b/>
                <w:color w:val="auto"/>
                <w:sz w:val="18"/>
                <w:szCs w:val="18"/>
                <w:highlight w:val="none"/>
              </w:rPr>
              <w:t xml:space="preserve"> %</w:t>
            </w:r>
          </w:p>
        </w:tc>
      </w:tr>
      <w:bookmarkEnd w:id="4"/>
    </w:tbl>
    <w:p>
      <w:pPr>
        <w:widowControl/>
        <w:jc w:val="left"/>
        <w:rPr>
          <w:rFonts w:ascii="Times New Roman" w:hAnsi="Times New Roman"/>
          <w:color w:val="auto"/>
          <w:sz w:val="24"/>
          <w:szCs w:val="24"/>
          <w:highlight w:val="none"/>
        </w:rPr>
      </w:pPr>
    </w:p>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表5.3 </w:t>
      </w:r>
      <w:bookmarkStart w:id="5" w:name="_Hlk522689053"/>
      <w:r>
        <w:rPr>
          <w:rFonts w:ascii="Times New Roman" w:hAnsi="Times New Roman"/>
          <w:b/>
          <w:bCs/>
          <w:color w:val="auto"/>
          <w:sz w:val="24"/>
          <w:szCs w:val="24"/>
          <w:highlight w:val="none"/>
        </w:rPr>
        <w:t>工程基础类、专业基础类、专业类课程</w:t>
      </w:r>
      <w:bookmarkEnd w:id="5"/>
      <w:r>
        <w:rPr>
          <w:rFonts w:ascii="Times New Roman" w:hAnsi="Times New Roman"/>
          <w:b/>
          <w:bCs/>
          <w:color w:val="auto"/>
          <w:sz w:val="24"/>
          <w:szCs w:val="24"/>
          <w:highlight w:val="none"/>
        </w:rPr>
        <w:t>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839"/>
        <w:gridCol w:w="1386"/>
        <w:gridCol w:w="4370"/>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类别</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6" w:name="_Hlk522689078"/>
            <w:r>
              <w:rPr>
                <w:rFonts w:ascii="Times New Roman" w:hAnsi="Times New Roman"/>
                <w:color w:val="auto"/>
                <w:sz w:val="18"/>
                <w:szCs w:val="18"/>
                <w:highlight w:val="none"/>
              </w:rPr>
              <w:t>工程基础类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C语言程序设计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机械工程导论</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工程图学1</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工程图学2</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理论力学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材料科学基础</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7</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电工电子学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材料力学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9</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热</w:t>
            </w:r>
            <w:r>
              <w:rPr>
                <w:rFonts w:hint="eastAsia" w:ascii="Times New Roman" w:hAnsi="Times New Roman"/>
                <w:color w:val="auto"/>
                <w:sz w:val="18"/>
                <w:szCs w:val="18"/>
                <w:highlight w:val="none"/>
                <w:lang w:val="en-US" w:eastAsia="zh-CN"/>
              </w:rPr>
              <w:t>流体工程学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7" w:name="_Hlk522689164"/>
            <w:r>
              <w:rPr>
                <w:rFonts w:ascii="Times New Roman" w:hAnsi="Times New Roman"/>
                <w:color w:val="auto"/>
                <w:sz w:val="18"/>
                <w:szCs w:val="18"/>
                <w:highlight w:val="none"/>
              </w:rPr>
              <w:t>专业基础类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机械设计</w:t>
            </w:r>
          </w:p>
        </w:tc>
        <w:tc>
          <w:tcPr>
            <w:tcW w:w="1285" w:type="dxa"/>
            <w:tcBorders>
              <w:top w:val="single" w:color="auto" w:sz="4" w:space="0"/>
              <w:left w:val="single" w:color="auto" w:sz="4" w:space="0"/>
              <w:bottom w:val="single" w:color="auto" w:sz="4" w:space="0"/>
              <w:right w:val="single" w:color="auto" w:sz="4" w:space="0"/>
            </w:tcBorders>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机械原理</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机械制造基础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机械工程</w:t>
            </w:r>
            <w:r>
              <w:rPr>
                <w:rFonts w:ascii="Times New Roman" w:hAnsi="Times New Roman"/>
                <w:color w:val="auto"/>
                <w:sz w:val="18"/>
                <w:szCs w:val="18"/>
                <w:highlight w:val="none"/>
              </w:rPr>
              <w:t>控制基础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机械精度设计基础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计算机辅助设计、工业设计概论、有限元法与应用</w:t>
            </w:r>
            <w:r>
              <w:rPr>
                <w:rFonts w:hint="eastAsia" w:ascii="Times New Roman" w:hAnsi="Times New Roman"/>
                <w:color w:val="auto"/>
                <w:sz w:val="18"/>
                <w:szCs w:val="18"/>
                <w:highlight w:val="none"/>
                <w:lang w:eastAsia="zh-CN"/>
              </w:rPr>
              <w:t>、</w:t>
            </w:r>
            <w:r>
              <w:rPr>
                <w:rFonts w:hint="eastAsia" w:ascii="Times New Roman" w:hAnsi="Times New Roman"/>
                <w:color w:val="auto"/>
                <w:sz w:val="18"/>
                <w:szCs w:val="18"/>
                <w:highlight w:val="none"/>
                <w:lang w:val="en-US" w:eastAsia="zh-CN"/>
              </w:rPr>
              <w:t>单片机原理与智能化应用、机械创新设计</w:t>
            </w:r>
            <w:r>
              <w:rPr>
                <w:rFonts w:ascii="Times New Roman" w:hAnsi="Times New Roman"/>
                <w:color w:val="auto"/>
                <w:sz w:val="18"/>
                <w:szCs w:val="18"/>
                <w:highlight w:val="none"/>
              </w:rPr>
              <w:t>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.0</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8" w:name="_Hlk522689212"/>
            <w:r>
              <w:rPr>
                <w:rFonts w:ascii="Times New Roman" w:hAnsi="Times New Roman"/>
                <w:color w:val="auto"/>
                <w:sz w:val="18"/>
                <w:szCs w:val="18"/>
                <w:highlight w:val="none"/>
              </w:rPr>
              <w:t>专业类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传感器及智能检测技术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机械制造技术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数控技术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电气控制与PLC</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液压与气压传动</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3.0</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专业方向模块</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138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先进制造技术</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sz w:val="18"/>
                <w:szCs w:val="18"/>
                <w:highlight w:val="none"/>
              </w:rPr>
            </w:pPr>
            <w:r>
              <w:rPr>
                <w:rFonts w:ascii="Times New Roman" w:hAnsi="Times New Roman"/>
                <w:color w:val="auto"/>
                <w:sz w:val="18"/>
                <w:szCs w:val="18"/>
                <w:highlight w:val="none"/>
              </w:rPr>
              <w:t>先进制造技术基础、机械CAD/CAM、精密与特种加工技术</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86"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智能装备</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color w:val="auto"/>
                <w:sz w:val="18"/>
                <w:szCs w:val="18"/>
                <w:highlight w:val="none"/>
              </w:rPr>
            </w:pPr>
            <w:r>
              <w:rPr>
                <w:rFonts w:ascii="Times New Roman" w:hAnsi="Times New Roman"/>
                <w:color w:val="auto"/>
                <w:sz w:val="18"/>
                <w:szCs w:val="18"/>
                <w:highlight w:val="none"/>
              </w:rPr>
              <w:t>智能制造技术基础、自动化制造系统、机器人技术与应用</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color w:val="auto"/>
                <w:sz w:val="18"/>
                <w:szCs w:val="18"/>
                <w:highlight w:val="none"/>
              </w:rPr>
            </w:pPr>
            <w:r>
              <w:rPr>
                <w:rFonts w:ascii="Times New Roman" w:hAnsi="Times New Roman"/>
                <w:color w:val="auto"/>
                <w:sz w:val="18"/>
                <w:szCs w:val="18"/>
                <w:highlight w:val="none"/>
              </w:rPr>
              <w:t>机械制造装备设计、机构运动学、现代控制理论、智能仪器仪表、产品数据管理技术、计算机辅助制造等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工程基础类、专业基础类与专业类课程学分合计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ascii="Times New Roman" w:hAnsi="Times New Roman"/>
                <w:b/>
                <w:color w:val="auto"/>
                <w:sz w:val="18"/>
                <w:szCs w:val="18"/>
                <w:highlight w:val="none"/>
              </w:rPr>
              <w:t>6</w:t>
            </w:r>
            <w:r>
              <w:rPr>
                <w:rFonts w:hint="eastAsia" w:ascii="Times New Roman" w:hAnsi="Times New Roman"/>
                <w:b/>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占毕业要求的总学分的比例</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35.88 %</w:t>
            </w:r>
          </w:p>
        </w:tc>
      </w:tr>
    </w:tbl>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表5.4 工程实践教学环节学分</w:t>
      </w:r>
    </w:p>
    <w:tbl>
      <w:tblPr>
        <w:tblStyle w:val="8"/>
        <w:tblW w:w="0" w:type="auto"/>
        <w:jc w:val="center"/>
        <w:tblLayout w:type="fixed"/>
        <w:tblCellMar>
          <w:top w:w="0" w:type="dxa"/>
          <w:left w:w="0" w:type="dxa"/>
          <w:bottom w:w="0" w:type="dxa"/>
          <w:right w:w="0" w:type="dxa"/>
        </w:tblCellMar>
      </w:tblPr>
      <w:tblGrid>
        <w:gridCol w:w="1010"/>
        <w:gridCol w:w="6523"/>
        <w:gridCol w:w="1527"/>
      </w:tblGrid>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黑体"/>
                <w:b/>
                <w:color w:val="auto"/>
                <w:sz w:val="18"/>
                <w:szCs w:val="18"/>
                <w:highlight w:val="none"/>
              </w:rPr>
            </w:pPr>
            <w:bookmarkStart w:id="9" w:name="_Hlk522689281"/>
            <w:r>
              <w:rPr>
                <w:rFonts w:ascii="Times New Roman" w:hAnsi="Times New Roman" w:eastAsia="黑体"/>
                <w:b/>
                <w:color w:val="auto"/>
                <w:sz w:val="18"/>
                <w:szCs w:val="18"/>
                <w:highlight w:val="none"/>
              </w:rPr>
              <w:t>序号</w:t>
            </w:r>
          </w:p>
        </w:tc>
        <w:tc>
          <w:tcPr>
            <w:tcW w:w="6523"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color w:val="auto"/>
                <w:sz w:val="18"/>
                <w:szCs w:val="18"/>
                <w:highlight w:val="none"/>
              </w:rPr>
            </w:pPr>
            <w:r>
              <w:rPr>
                <w:rFonts w:ascii="Times New Roman" w:hAnsi="Times New Roman" w:eastAsia="黑体"/>
                <w:b/>
                <w:color w:val="auto"/>
                <w:sz w:val="18"/>
                <w:szCs w:val="18"/>
                <w:highlight w:val="none"/>
              </w:rPr>
              <w:t>课程名称</w:t>
            </w:r>
          </w:p>
        </w:tc>
        <w:tc>
          <w:tcPr>
            <w:tcW w:w="1527"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color w:val="auto"/>
                <w:sz w:val="18"/>
                <w:szCs w:val="18"/>
                <w:highlight w:val="none"/>
              </w:rPr>
            </w:pPr>
            <w:r>
              <w:rPr>
                <w:rFonts w:ascii="Times New Roman" w:hAnsi="Times New Roman" w:eastAsia="黑体"/>
                <w:b/>
                <w:color w:val="auto"/>
                <w:sz w:val="18"/>
                <w:szCs w:val="18"/>
                <w:highlight w:val="none"/>
              </w:rPr>
              <w:t>学分</w:t>
            </w:r>
          </w:p>
        </w:tc>
      </w:tr>
      <w:tr>
        <w:tblPrEx>
          <w:tblCellMar>
            <w:top w:w="0" w:type="dxa"/>
            <w:left w:w="0" w:type="dxa"/>
            <w:bottom w:w="0" w:type="dxa"/>
            <w:right w:w="0" w:type="dxa"/>
          </w:tblCellMar>
        </w:tblPrEx>
        <w:trPr>
          <w:trHeight w:val="319"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w:t>
            </w:r>
          </w:p>
        </w:tc>
        <w:tc>
          <w:tcPr>
            <w:tcW w:w="652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军事技能</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w:t>
            </w:r>
            <w:r>
              <w:rPr>
                <w:rFonts w:hint="eastAsia" w:ascii="Times New Roman" w:hAnsi="Times New Roman" w:cs="Times New Roman"/>
                <w:color w:val="auto"/>
                <w:kern w:val="0"/>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机械CAD</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5</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认识实习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工程训练A2</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7</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机械基础综合实验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电工电子</w:t>
            </w:r>
            <w:r>
              <w:rPr>
                <w:rFonts w:hint="eastAsia"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机械设计</w:t>
            </w:r>
            <w:r>
              <w:rPr>
                <w:rFonts w:hint="eastAsia" w:ascii="Times New Roman" w:hAnsi="Times New Roman" w:cs="Times New Roman"/>
                <w:color w:val="auto"/>
                <w:sz w:val="18"/>
                <w:szCs w:val="18"/>
                <w:highlight w:val="none"/>
                <w:lang w:val="en-US" w:eastAsia="zh-CN"/>
              </w:rPr>
              <w:t>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机械零部件性能试验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数控</w:t>
            </w:r>
            <w:r>
              <w:rPr>
                <w:rFonts w:hint="default" w:ascii="Times New Roman" w:hAnsi="Times New Roman" w:cs="Times New Roman"/>
                <w:color w:val="auto"/>
                <w:sz w:val="18"/>
                <w:szCs w:val="18"/>
                <w:highlight w:val="none"/>
                <w:lang w:val="en-US" w:eastAsia="zh-CN"/>
              </w:rPr>
              <w:t>加工实践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机械系统试验</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bookmarkEnd w:id="9"/>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机械制造</w:t>
            </w:r>
            <w:r>
              <w:rPr>
                <w:rFonts w:hint="default"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创新综合实践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15</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2</w:t>
            </w:r>
            <w:r>
              <w:rPr>
                <w:rFonts w:hint="eastAsia" w:ascii="Times New Roman" w:hAnsi="Times New Roman" w:cs="Times New Roman"/>
                <w:color w:val="auto"/>
                <w:kern w:val="2"/>
                <w:sz w:val="18"/>
                <w:szCs w:val="18"/>
                <w:highlight w:val="none"/>
                <w:lang w:val="en-US" w:eastAsia="zh-CN" w:bidi="ar-SA"/>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毕业设计(论文)</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独立设置实践教学环节学分合计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37.0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占毕业要求的总学分的比例</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lang w:val="en-US" w:eastAsia="zh-CN"/>
              </w:rPr>
              <w:t>21.77</w:t>
            </w:r>
            <w:r>
              <w:rPr>
                <w:rFonts w:ascii="Times New Roman" w:hAnsi="Times New Roman"/>
                <w:b/>
                <w:bCs/>
                <w:color w:val="auto"/>
                <w:sz w:val="18"/>
                <w:szCs w:val="18"/>
                <w:highlight w:val="none"/>
              </w:rPr>
              <w:t xml:space="preserve"> %</w:t>
            </w:r>
          </w:p>
        </w:tc>
      </w:tr>
    </w:tbl>
    <w:p>
      <w:pPr>
        <w:adjustRightInd w:val="0"/>
        <w:snapToGrid w:val="0"/>
        <w:spacing w:line="360" w:lineRule="auto"/>
        <w:ind w:firstLine="480"/>
        <w:rPr>
          <w:rFonts w:ascii="Times New Roman" w:hAnsi="Times New Roman"/>
          <w:color w:val="auto"/>
          <w:sz w:val="24"/>
          <w:szCs w:val="24"/>
          <w:highlight w:val="none"/>
        </w:rPr>
      </w:pPr>
    </w:p>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表5.5 </w:t>
      </w:r>
      <w:bookmarkStart w:id="10" w:name="_Hlk522689369"/>
      <w:r>
        <w:rPr>
          <w:rFonts w:ascii="Times New Roman" w:hAnsi="Times New Roman"/>
          <w:b/>
          <w:bCs/>
          <w:color w:val="auto"/>
          <w:sz w:val="24"/>
          <w:szCs w:val="24"/>
          <w:highlight w:val="none"/>
        </w:rPr>
        <w:t>人文社会科学类课程</w:t>
      </w:r>
      <w:bookmarkEnd w:id="10"/>
      <w:r>
        <w:rPr>
          <w:rFonts w:ascii="Times New Roman" w:hAnsi="Times New Roman"/>
          <w:b/>
          <w:bCs/>
          <w:color w:val="auto"/>
          <w:sz w:val="24"/>
          <w:szCs w:val="24"/>
          <w:highlight w:val="none"/>
        </w:rPr>
        <w:t>学分</w:t>
      </w:r>
    </w:p>
    <w:tbl>
      <w:tblPr>
        <w:tblStyle w:val="8"/>
        <w:tblW w:w="9287" w:type="dxa"/>
        <w:jc w:val="center"/>
        <w:tblLayout w:type="fixed"/>
        <w:tblCellMar>
          <w:top w:w="0" w:type="dxa"/>
          <w:left w:w="108" w:type="dxa"/>
          <w:bottom w:w="0" w:type="dxa"/>
          <w:right w:w="108" w:type="dxa"/>
        </w:tblCellMar>
      </w:tblPr>
      <w:tblGrid>
        <w:gridCol w:w="1288"/>
        <w:gridCol w:w="1235"/>
        <w:gridCol w:w="5466"/>
        <w:gridCol w:w="1298"/>
      </w:tblGrid>
      <w:tr>
        <w:tblPrEx>
          <w:tblCellMar>
            <w:top w:w="0" w:type="dxa"/>
            <w:left w:w="108" w:type="dxa"/>
            <w:bottom w:w="0" w:type="dxa"/>
            <w:right w:w="108" w:type="dxa"/>
          </w:tblCellMar>
        </w:tblPrEx>
        <w:trPr>
          <w:trHeight w:val="309"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类别</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11" w:name="_Hlk522689390"/>
            <w:r>
              <w:rPr>
                <w:rFonts w:ascii="Times New Roman" w:hAnsi="Times New Roman"/>
                <w:color w:val="auto"/>
                <w:sz w:val="18"/>
                <w:szCs w:val="18"/>
                <w:highlight w:val="none"/>
              </w:rPr>
              <w:t>通识教育必修课程</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思想道德与法治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bookmarkEnd w:id="11"/>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中国近现代史纲要</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马克思主义基本原理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毛泽东思想和中国特色社会主义理论体系概论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习近平新时代中国特色社会主义思想概论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形</w:t>
            </w:r>
            <w:r>
              <w:rPr>
                <w:rFonts w:hint="eastAsia" w:ascii="Times New Roman" w:hAnsi="Times New Roman"/>
                <w:color w:val="auto"/>
                <w:sz w:val="18"/>
                <w:szCs w:val="18"/>
                <w:highlight w:val="none"/>
                <w:lang w:eastAsia="zh-CN"/>
              </w:rPr>
              <w:t>势</w:t>
            </w:r>
            <w:r>
              <w:rPr>
                <w:rFonts w:ascii="Times New Roman" w:hAnsi="Times New Roman"/>
                <w:color w:val="auto"/>
                <w:sz w:val="18"/>
                <w:szCs w:val="18"/>
                <w:highlight w:val="none"/>
              </w:rPr>
              <w:t>与政策</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大学生军事理论与国家安全教育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5466"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大学生心理健康</w:t>
            </w:r>
            <w:r>
              <w:rPr>
                <w:rFonts w:hint="eastAsia" w:ascii="Times New Roman" w:hAnsi="Times New Roman"/>
                <w:color w:val="auto"/>
                <w:sz w:val="18"/>
                <w:szCs w:val="18"/>
                <w:highlight w:val="none"/>
                <w:lang w:eastAsia="zh-CN"/>
              </w:rPr>
              <w:t>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大学生职业发展</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大学生创新创业基础</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11</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大学生就业指导</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大学英语</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8.0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体育A1</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体育A2</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15</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体育A3</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体育A4</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17</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eastAsia="zh-CN"/>
              </w:rPr>
              <w:t>中国传统文化概论</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1.0</w:t>
            </w:r>
          </w:p>
        </w:tc>
      </w:tr>
      <w:tr>
        <w:tblPrEx>
          <w:tblCellMar>
            <w:top w:w="0" w:type="dxa"/>
            <w:left w:w="108" w:type="dxa"/>
            <w:bottom w:w="0" w:type="dxa"/>
            <w:right w:w="108" w:type="dxa"/>
          </w:tblCellMar>
        </w:tblPrEx>
        <w:trPr>
          <w:trHeight w:val="327" w:hRule="atLeast"/>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12" w:name="_Hlk522689486"/>
            <w:bookmarkStart w:id="13" w:name="_Hlk113349686"/>
            <w:r>
              <w:rPr>
                <w:rFonts w:ascii="Times New Roman" w:hAnsi="Times New Roman"/>
                <w:color w:val="auto"/>
                <w:sz w:val="18"/>
                <w:szCs w:val="18"/>
                <w:highlight w:val="none"/>
              </w:rPr>
              <w:t>通识教育选修课程</w:t>
            </w: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A类课程中限选“环境保护与可持续发展”</w:t>
            </w:r>
          </w:p>
        </w:tc>
        <w:tc>
          <w:tcPr>
            <w:tcW w:w="1298" w:type="dxa"/>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B类课程中限选“机械工程项目管理”</w:t>
            </w:r>
          </w:p>
        </w:tc>
        <w:tc>
          <w:tcPr>
            <w:tcW w:w="1298" w:type="dxa"/>
            <w:tcBorders>
              <w:top w:val="single" w:color="auto" w:sz="4" w:space="0"/>
              <w:left w:val="nil"/>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C类课程中任选</w:t>
            </w:r>
          </w:p>
        </w:tc>
        <w:tc>
          <w:tcPr>
            <w:tcW w:w="1298" w:type="dxa"/>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bookmarkEnd w:id="12"/>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G类课程中至少选修1学分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文科基础、人文学科类、社会科学</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r>
      <w:bookmarkEnd w:id="13"/>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实践环节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rPr>
              <w:t>思想政治理论课实践</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tc>
        <w:tc>
          <w:tcPr>
            <w:tcW w:w="129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lang w:val="en-US" w:eastAsia="zh-CN"/>
              </w:rPr>
              <w:t>1</w:t>
            </w:r>
            <w:r>
              <w:rPr>
                <w:rFonts w:hint="eastAsia" w:ascii="Times New Roman" w:hAnsi="Times New Roman" w:cs="Times New Roman"/>
                <w:color w:val="auto"/>
                <w:kern w:val="0"/>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第二课堂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体质健康训练与测试（不计入总学分）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社会实践活动（不计入总学分）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其他（不计入总学分）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4.0</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人文社会科学类课程学分合计</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4</w:t>
            </w:r>
            <w:r>
              <w:rPr>
                <w:rFonts w:hint="eastAsia" w:ascii="Times New Roman" w:hAnsi="Times New Roman"/>
                <w:b/>
                <w:color w:val="auto"/>
                <w:sz w:val="18"/>
                <w:szCs w:val="18"/>
                <w:highlight w:val="none"/>
                <w:lang w:val="en-US" w:eastAsia="zh-CN"/>
              </w:rPr>
              <w:t>5</w:t>
            </w:r>
            <w:r>
              <w:rPr>
                <w:rFonts w:ascii="Times New Roman" w:hAnsi="Times New Roman"/>
                <w:b/>
                <w:color w:val="auto"/>
                <w:sz w:val="18"/>
                <w:szCs w:val="18"/>
                <w:highlight w:val="none"/>
              </w:rPr>
              <w:t>+5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占毕业要求的总学分的比例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26.</w:t>
            </w:r>
            <w:r>
              <w:rPr>
                <w:rFonts w:hint="eastAsia" w:ascii="Times New Roman" w:hAnsi="Times New Roman"/>
                <w:b/>
                <w:color w:val="auto"/>
                <w:sz w:val="18"/>
                <w:szCs w:val="18"/>
                <w:highlight w:val="none"/>
                <w:lang w:val="en-US" w:eastAsia="zh-CN"/>
              </w:rPr>
              <w:t>47</w:t>
            </w:r>
            <w:r>
              <w:rPr>
                <w:rFonts w:ascii="Times New Roman" w:hAnsi="Times New Roman"/>
                <w:b/>
                <w:color w:val="auto"/>
                <w:sz w:val="18"/>
                <w:szCs w:val="18"/>
                <w:highlight w:val="none"/>
              </w:rPr>
              <w:t xml:space="preserve"> </w:t>
            </w:r>
            <w:r>
              <w:rPr>
                <w:rFonts w:ascii="Times New Roman" w:hAnsi="Times New Roman"/>
                <w:b/>
                <w:color w:val="auto"/>
                <w:sz w:val="18"/>
                <w:szCs w:val="18"/>
                <w:highlight w:val="none"/>
              </w:rPr>
              <w:t>%</w:t>
            </w:r>
          </w:p>
        </w:tc>
      </w:tr>
    </w:tbl>
    <w:p>
      <w:pPr>
        <w:spacing w:line="400" w:lineRule="exact"/>
        <w:jc w:val="center"/>
        <w:rPr>
          <w:rFonts w:ascii="Times New Roman" w:hAnsi="Times New Roman"/>
          <w:b/>
          <w:bCs/>
          <w:color w:val="auto"/>
          <w:sz w:val="24"/>
          <w:szCs w:val="24"/>
          <w:highlight w:val="none"/>
        </w:r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表5.6 教学时间分配表</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623"/>
        <w:gridCol w:w="897"/>
        <w:gridCol w:w="872"/>
        <w:gridCol w:w="668"/>
        <w:gridCol w:w="663"/>
        <w:gridCol w:w="1374"/>
        <w:gridCol w:w="785"/>
        <w:gridCol w:w="628"/>
        <w:gridCol w:w="943"/>
        <w:gridCol w:w="941"/>
        <w:gridCol w:w="7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40" w:hRule="atLeast"/>
          <w:jc w:val="center"/>
        </w:trPr>
        <w:tc>
          <w:tcPr>
            <w:tcW w:w="62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学年</w:t>
            </w:r>
          </w:p>
        </w:tc>
        <w:tc>
          <w:tcPr>
            <w:tcW w:w="897"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学期</w:t>
            </w:r>
          </w:p>
        </w:tc>
        <w:tc>
          <w:tcPr>
            <w:tcW w:w="872"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课堂</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教学</w:t>
            </w:r>
          </w:p>
        </w:tc>
        <w:tc>
          <w:tcPr>
            <w:tcW w:w="66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考试</w:t>
            </w:r>
          </w:p>
        </w:tc>
        <w:tc>
          <w:tcPr>
            <w:tcW w:w="66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实践</w:t>
            </w:r>
          </w:p>
        </w:tc>
        <w:tc>
          <w:tcPr>
            <w:tcW w:w="1374"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入学、始业教育、军事课</w:t>
            </w:r>
          </w:p>
        </w:tc>
        <w:tc>
          <w:tcPr>
            <w:tcW w:w="785"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思想政治理论课实践</w:t>
            </w:r>
          </w:p>
        </w:tc>
        <w:tc>
          <w:tcPr>
            <w:tcW w:w="62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生产劳动</w:t>
            </w:r>
          </w:p>
        </w:tc>
        <w:tc>
          <w:tcPr>
            <w:tcW w:w="94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设计</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（论文）</w:t>
            </w:r>
          </w:p>
        </w:tc>
        <w:tc>
          <w:tcPr>
            <w:tcW w:w="941"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毕业答辩、教育</w:t>
            </w:r>
          </w:p>
        </w:tc>
        <w:tc>
          <w:tcPr>
            <w:tcW w:w="786"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一</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40" w:lineRule="exact"/>
              <w:jc w:val="center"/>
              <w:rPr>
                <w:rFonts w:ascii="Times New Roman" w:hAnsi="Times New Roman"/>
                <w:color w:val="auto"/>
                <w:sz w:val="18"/>
                <w:szCs w:val="18"/>
                <w:highlight w:val="none"/>
              </w:rPr>
            </w:pPr>
          </w:p>
        </w:tc>
        <w:tc>
          <w:tcPr>
            <w:tcW w:w="1374"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二</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三</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四</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40" w:lineRule="exact"/>
              <w:jc w:val="center"/>
              <w:rPr>
                <w:rFonts w:ascii="Times New Roman" w:hAnsi="Times New Roman"/>
                <w:color w:val="auto"/>
                <w:sz w:val="18"/>
                <w:szCs w:val="18"/>
                <w:highlight w:val="none"/>
              </w:rPr>
            </w:pP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p>
        </w:tc>
        <w:tc>
          <w:tcPr>
            <w:tcW w:w="94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1520" w:type="dxa"/>
            <w:gridSpan w:val="2"/>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合计</w:t>
            </w:r>
          </w:p>
        </w:tc>
        <w:tc>
          <w:tcPr>
            <w:tcW w:w="87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66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663" w:type="dxa"/>
            <w:vAlign w:val="center"/>
          </w:tcPr>
          <w:p>
            <w:pPr>
              <w:spacing w:line="24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4</w:t>
            </w:r>
          </w:p>
        </w:tc>
        <w:tc>
          <w:tcPr>
            <w:tcW w:w="1374" w:type="dxa"/>
            <w:vAlign w:val="center"/>
          </w:tcPr>
          <w:p>
            <w:pPr>
              <w:pStyle w:val="7"/>
              <w:pBdr>
                <w:bottom w:val="none" w:color="auto" w:sz="0" w:space="0"/>
              </w:pBdr>
              <w:tabs>
                <w:tab w:val="clear" w:pos="4153"/>
                <w:tab w:val="clear" w:pos="8306"/>
              </w:tabs>
              <w:snapToGrid/>
              <w:spacing w:line="200" w:lineRule="exact"/>
              <w:rPr>
                <w:rFonts w:ascii="Times New Roman" w:hAnsi="Times New Roman"/>
                <w:color w:val="auto"/>
                <w:kern w:val="2"/>
                <w:highlight w:val="none"/>
              </w:rPr>
            </w:pPr>
            <w:r>
              <w:rPr>
                <w:rFonts w:ascii="Times New Roman" w:hAnsi="Times New Roman"/>
                <w:color w:val="auto"/>
                <w:kern w:val="2"/>
                <w:highlight w:val="none"/>
              </w:rPr>
              <w:t>2</w:t>
            </w: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943" w:type="dxa"/>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49</w:t>
            </w:r>
          </w:p>
        </w:tc>
      </w:tr>
    </w:tbl>
    <w:p>
      <w:pPr>
        <w:rPr>
          <w:rFonts w:ascii="Times New Roman" w:hAnsi="Times New Roman"/>
          <w:color w:val="auto"/>
          <w:highlight w:val="none"/>
        </w:rPr>
      </w:pPr>
      <w:r>
        <w:rPr>
          <w:rFonts w:ascii="Times New Roman" w:hAnsi="Times New Roman"/>
          <w:color w:val="auto"/>
          <w:highlight w:val="none"/>
        </w:rPr>
        <w:br w:type="page"/>
      </w:r>
    </w:p>
    <w:p>
      <w:pPr>
        <w:ind w:right="480"/>
        <w:rPr>
          <w:rFonts w:ascii="Times New Roman" w:hAnsi="Times New Roman"/>
          <w:color w:val="auto"/>
          <w:highlight w:val="none"/>
        </w:rPr>
      </w:pPr>
      <w:r>
        <w:rPr>
          <w:rFonts w:ascii="Times New Roman" w:hAnsi="Times New Roman"/>
          <w:color w:val="auto"/>
          <w:highlight w:val="none"/>
        </w:rPr>
        <w:t>附表6：</w:t>
      </w:r>
    </w:p>
    <w:p>
      <w:pPr>
        <w:jc w:val="center"/>
        <w:rPr>
          <w:rFonts w:ascii="Times New Roman" w:hAnsi="Times New Roman"/>
          <w:color w:val="auto"/>
          <w:highlight w:val="none"/>
        </w:rPr>
      </w:pPr>
      <w:r>
        <w:rPr>
          <w:rFonts w:ascii="Times New Roman" w:hAnsi="Times New Roman"/>
          <w:b/>
          <w:color w:val="auto"/>
          <w:sz w:val="24"/>
          <w:szCs w:val="24"/>
          <w:highlight w:val="none"/>
        </w:rPr>
        <w:t xml:space="preserve">表6 </w:t>
      </w:r>
      <w:r>
        <w:rPr>
          <w:rFonts w:ascii="Times New Roman" w:hAnsi="Times New Roman"/>
          <w:b/>
          <w:color w:val="auto"/>
          <w:sz w:val="24"/>
          <w:highlight w:val="none"/>
        </w:rPr>
        <w:t>辅修课程设置一览表</w:t>
      </w:r>
    </w:p>
    <w:tbl>
      <w:tblPr>
        <w:tblStyle w:val="8"/>
        <w:tblW w:w="7946" w:type="dxa"/>
        <w:jc w:val="center"/>
        <w:tblLayout w:type="fixed"/>
        <w:tblCellMar>
          <w:top w:w="0" w:type="dxa"/>
          <w:left w:w="108" w:type="dxa"/>
          <w:bottom w:w="0" w:type="dxa"/>
          <w:right w:w="108" w:type="dxa"/>
        </w:tblCellMar>
      </w:tblPr>
      <w:tblGrid>
        <w:gridCol w:w="986"/>
        <w:gridCol w:w="2490"/>
        <w:gridCol w:w="600"/>
        <w:gridCol w:w="818"/>
        <w:gridCol w:w="847"/>
        <w:gridCol w:w="1380"/>
        <w:gridCol w:w="825"/>
      </w:tblGrid>
      <w:tr>
        <w:tblPrEx>
          <w:tblCellMar>
            <w:top w:w="0" w:type="dxa"/>
            <w:left w:w="108" w:type="dxa"/>
            <w:bottom w:w="0" w:type="dxa"/>
            <w:right w:w="108" w:type="dxa"/>
          </w:tblCellMar>
        </w:tblPrEx>
        <w:trPr>
          <w:trHeight w:val="557" w:hRule="atLeast"/>
          <w:jc w:val="center"/>
        </w:trPr>
        <w:tc>
          <w:tcPr>
            <w:tcW w:w="9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课程代码</w:t>
            </w:r>
          </w:p>
        </w:tc>
        <w:tc>
          <w:tcPr>
            <w:tcW w:w="24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课程名称</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学分</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周学时</w:t>
            </w:r>
          </w:p>
        </w:tc>
        <w:tc>
          <w:tcPr>
            <w:tcW w:w="8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总学时</w:t>
            </w:r>
          </w:p>
        </w:tc>
        <w:tc>
          <w:tcPr>
            <w:tcW w:w="13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建议开课学期</w:t>
            </w:r>
          </w:p>
        </w:tc>
        <w:tc>
          <w:tcPr>
            <w:tcW w:w="8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备注</w:t>
            </w: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01110311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机械制造基础</w:t>
            </w:r>
          </w:p>
          <w:p>
            <w:pPr>
              <w:widowControl/>
              <w:tabs>
                <w:tab w:val="left" w:pos="7284"/>
              </w:tabs>
              <w:spacing w:line="220" w:lineRule="exact"/>
              <w:jc w:val="left"/>
              <w:rPr>
                <w:rFonts w:ascii="Times New Roman" w:hAnsi="Times New Roman"/>
                <w:color w:val="auto"/>
                <w:kern w:val="0"/>
                <w:sz w:val="18"/>
                <w:szCs w:val="18"/>
                <w:highlight w:val="none"/>
              </w:rPr>
            </w:pPr>
            <w:r>
              <w:rPr>
                <w:rFonts w:ascii="Times New Roman" w:hAnsi="Times New Roman"/>
                <w:color w:val="auto"/>
                <w:sz w:val="18"/>
                <w:szCs w:val="18"/>
                <w:highlight w:val="none"/>
              </w:rPr>
              <w:t>Foundation of Mechanical Manufacturing</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sz w:val="18"/>
                <w:szCs w:val="18"/>
                <w:highlight w:val="none"/>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2490" w:type="dxa"/>
            <w:tcBorders>
              <w:top w:val="nil"/>
              <w:left w:val="nil"/>
              <w:bottom w:val="single" w:color="auto" w:sz="4" w:space="0"/>
              <w:right w:val="single" w:color="auto" w:sz="4" w:space="0"/>
            </w:tcBorders>
            <w:vAlign w:val="center"/>
          </w:tcPr>
          <w:p>
            <w:pPr>
              <w:widowControl/>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机械精度设计基础</w:t>
            </w:r>
          </w:p>
          <w:p>
            <w:pPr>
              <w:widowControl/>
              <w:spacing w:line="220" w:lineRule="exact"/>
              <w:jc w:val="left"/>
              <w:rPr>
                <w:rFonts w:ascii="Times New Roman" w:hAnsi="Times New Roman"/>
                <w:color w:val="auto"/>
                <w:sz w:val="18"/>
                <w:szCs w:val="18"/>
                <w:highlight w:val="none"/>
              </w:rPr>
            </w:pPr>
            <w:r>
              <w:rPr>
                <w:rFonts w:hint="default" w:ascii="Times New Roman" w:hAnsi="Times New Roman" w:eastAsia="宋体" w:cs="Times New Roman"/>
                <w:color w:val="auto"/>
                <w:sz w:val="18"/>
                <w:szCs w:val="18"/>
                <w:highlight w:val="none"/>
              </w:rPr>
              <w:t>Fundamentals of Mechanical Precision Design</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47"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01110811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机械原理</w:t>
            </w:r>
          </w:p>
          <w:p>
            <w:pPr>
              <w:widowControl/>
              <w:tabs>
                <w:tab w:val="left" w:pos="7284"/>
              </w:tabs>
              <w:spacing w:line="220" w:lineRule="exact"/>
              <w:jc w:val="left"/>
              <w:rPr>
                <w:rFonts w:ascii="Times New Roman" w:hAnsi="Times New Roman"/>
                <w:color w:val="auto"/>
                <w:sz w:val="18"/>
                <w:szCs w:val="18"/>
                <w:highlight w:val="none"/>
              </w:rPr>
            </w:pPr>
            <w:r>
              <w:rPr>
                <w:rFonts w:ascii="Times New Roman" w:hAnsi="Times New Roman"/>
                <w:color w:val="auto"/>
                <w:kern w:val="0"/>
                <w:sz w:val="18"/>
                <w:szCs w:val="18"/>
                <w:highlight w:val="none"/>
              </w:rPr>
              <w:t>Theory of Mechanisms and Machine</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4</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01110911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机械设计</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Mechanical Design</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48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eastAsia="宋体" w:cs="Times New Roman"/>
                <w:b/>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01114411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传感器及智能检测技术</w:t>
            </w:r>
          </w:p>
          <w:p>
            <w:pPr>
              <w:widowControl/>
              <w:tabs>
                <w:tab w:val="left" w:pos="7284"/>
              </w:tabs>
              <w:spacing w:line="22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Senor and Detection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01111611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机械制造技术</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Mechanical Manufacturing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宋体" w:cs="Times New Roman"/>
                <w:bCs/>
                <w:color w:val="auto"/>
                <w:kern w:val="0"/>
                <w:sz w:val="18"/>
                <w:szCs w:val="18"/>
                <w:highlight w:val="none"/>
                <w:lang w:val="en-US" w:eastAsia="zh-CN" w:bidi="ar-SA"/>
              </w:rPr>
            </w:pPr>
            <w:r>
              <w:rPr>
                <w:rFonts w:ascii="Times New Roman" w:hAnsi="Times New Roman"/>
                <w:color w:val="auto"/>
                <w:sz w:val="18"/>
                <w:szCs w:val="18"/>
                <w:highlight w:val="none"/>
              </w:rPr>
              <w:t>01111711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数控技术</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Numerical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32</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bCs/>
                <w:color w:val="auto"/>
                <w:kern w:val="0"/>
                <w:sz w:val="18"/>
                <w:szCs w:val="18"/>
                <w:highlight w:val="none"/>
              </w:rPr>
            </w:pPr>
            <w:r>
              <w:rPr>
                <w:rFonts w:ascii="Times New Roman" w:hAnsi="Times New Roman"/>
                <w:color w:val="auto"/>
                <w:sz w:val="18"/>
                <w:szCs w:val="18"/>
                <w:highlight w:val="none"/>
              </w:rPr>
              <w:t>0111</w:t>
            </w:r>
            <w:r>
              <w:rPr>
                <w:rFonts w:hint="eastAsia" w:ascii="Times New Roman" w:hAnsi="Times New Roman"/>
                <w:color w:val="auto"/>
                <w:sz w:val="18"/>
                <w:szCs w:val="18"/>
                <w:highlight w:val="none"/>
                <w:lang w:val="en-US" w:eastAsia="zh-CN"/>
              </w:rPr>
              <w:t>4511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电气控制与PLC</w:t>
            </w:r>
          </w:p>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Programmable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432" w:hRule="atLeast"/>
          <w:jc w:val="center"/>
        </w:trPr>
        <w:tc>
          <w:tcPr>
            <w:tcW w:w="34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highlight w:val="none"/>
              </w:rPr>
            </w:pPr>
            <w:r>
              <w:rPr>
                <w:rFonts w:ascii="Times New Roman" w:hAnsi="Times New Roman"/>
                <w:b/>
                <w:bCs w:val="0"/>
                <w:color w:val="auto"/>
                <w:kern w:val="0"/>
                <w:sz w:val="18"/>
                <w:szCs w:val="18"/>
                <w:highlight w:val="none"/>
              </w:rPr>
              <w:t>合计</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highlight w:val="none"/>
                <w:lang w:val="en-US" w:eastAsia="zh-CN"/>
              </w:rPr>
            </w:pPr>
            <w:r>
              <w:rPr>
                <w:rFonts w:hint="eastAsia" w:ascii="Times New Roman" w:hAnsi="Times New Roman"/>
                <w:b/>
                <w:color w:val="auto"/>
                <w:kern w:val="0"/>
                <w:sz w:val="18"/>
                <w:szCs w:val="18"/>
                <w:highlight w:val="none"/>
                <w:lang w:val="en-US" w:eastAsia="zh-CN"/>
              </w:rPr>
              <w:t>20</w:t>
            </w:r>
          </w:p>
        </w:tc>
        <w:tc>
          <w:tcPr>
            <w:tcW w:w="818"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w:t>
            </w:r>
          </w:p>
        </w:tc>
        <w:tc>
          <w:tcPr>
            <w:tcW w:w="84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320</w:t>
            </w:r>
          </w:p>
        </w:tc>
        <w:tc>
          <w:tcPr>
            <w:tcW w:w="1380" w:type="dxa"/>
            <w:tcBorders>
              <w:top w:val="single" w:color="auto" w:sz="4" w:space="0"/>
              <w:left w:val="nil"/>
              <w:bottom w:val="single" w:color="auto" w:sz="4" w:space="0"/>
              <w:right w:val="single" w:color="auto" w:sz="4" w:space="0"/>
            </w:tcBorders>
          </w:tcPr>
          <w:p>
            <w:pPr>
              <w:widowControl/>
              <w:jc w:val="center"/>
              <w:rPr>
                <w:rFonts w:hint="eastAsia" w:ascii="Times New Roman" w:hAnsi="Times New Roman" w:eastAsia="宋体"/>
                <w:b/>
                <w:color w:val="auto"/>
                <w:kern w:val="0"/>
                <w:sz w:val="18"/>
                <w:szCs w:val="18"/>
                <w:highlight w:val="none"/>
                <w:lang w:val="en-US" w:eastAsia="zh-CN"/>
              </w:rPr>
            </w:pPr>
            <w:r>
              <w:rPr>
                <w:rFonts w:hint="eastAsia" w:ascii="Times New Roman" w:hAnsi="Times New Roman"/>
                <w:b/>
                <w:color w:val="auto"/>
                <w:kern w:val="0"/>
                <w:sz w:val="18"/>
                <w:szCs w:val="18"/>
                <w:highlight w:val="none"/>
                <w:lang w:val="en-US" w:eastAsia="zh-CN"/>
              </w:rPr>
              <w:t>/</w:t>
            </w:r>
          </w:p>
        </w:tc>
        <w:tc>
          <w:tcPr>
            <w:tcW w:w="82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bl>
    <w:p>
      <w:pPr>
        <w:rPr>
          <w:rFonts w:ascii="Times New Roman" w:hAnsi="Times New Roman"/>
          <w:color w:val="auto"/>
          <w:szCs w:val="24"/>
          <w:highlight w:val="none"/>
        </w:rPr>
      </w:pPr>
    </w:p>
    <w:p>
      <w:pPr>
        <w:rPr>
          <w:rFonts w:ascii="Times New Roman" w:hAnsi="Times New Roman"/>
          <w:color w:val="auto"/>
          <w:szCs w:val="24"/>
          <w:highlight w:val="none"/>
        </w:rPr>
        <w:sectPr>
          <w:pgSz w:w="11906" w:h="16838"/>
          <w:pgMar w:top="1134" w:right="1418" w:bottom="1134" w:left="1418" w:header="851" w:footer="835" w:gutter="0"/>
          <w:cols w:space="425" w:num="1"/>
          <w:docGrid w:type="lines" w:linePitch="312" w:charSpace="0"/>
        </w:sectPr>
      </w:pPr>
    </w:p>
    <w:p>
      <w:pPr>
        <w:rPr>
          <w:rFonts w:ascii="Times New Roman" w:hAnsi="Times New Roman"/>
          <w:color w:val="auto"/>
          <w:szCs w:val="24"/>
          <w:highlight w:val="none"/>
        </w:rPr>
      </w:pPr>
      <w:r>
        <w:rPr>
          <w:rFonts w:ascii="Times New Roman" w:hAnsi="Times New Roman"/>
          <w:color w:val="auto"/>
          <w:szCs w:val="24"/>
          <w:highlight w:val="none"/>
        </w:rPr>
        <w:t>附图1：</w:t>
      </w:r>
    </w:p>
    <w:p>
      <w:pPr>
        <w:ind w:right="480"/>
        <w:jc w:val="center"/>
        <w:rPr>
          <w:rFonts w:ascii="Times New Roman" w:hAnsi="Times New Roman"/>
          <w:color w:val="auto"/>
          <w:sz w:val="24"/>
          <w:szCs w:val="24"/>
          <w:highlight w:val="none"/>
        </w:rPr>
      </w:pPr>
      <w:r>
        <w:rPr>
          <w:rFonts w:ascii="Times New Roman" w:hAnsi="Times New Roman"/>
          <w:b/>
          <w:color w:val="auto"/>
          <w:sz w:val="24"/>
          <w:szCs w:val="24"/>
          <w:highlight w:val="none"/>
        </w:rPr>
        <w:t>课程地图</w:t>
      </w:r>
    </w:p>
    <w:p>
      <w:pPr>
        <w:ind w:right="480"/>
        <w:rPr>
          <w:rFonts w:hint="eastAsia" w:ascii="Times New Roman" w:hAnsi="Times New Roman" w:eastAsia="宋体"/>
          <w:color w:val="auto"/>
          <w:sz w:val="24"/>
          <w:szCs w:val="24"/>
          <w:highlight w:val="none"/>
          <w:lang w:eastAsia="zh-CN"/>
        </w:rPr>
      </w:pPr>
      <w:r>
        <w:rPr>
          <w:rFonts w:hint="eastAsia" w:ascii="Times New Roman" w:hAnsi="Times New Roman" w:eastAsia="宋体"/>
          <w:color w:val="auto"/>
          <w:sz w:val="24"/>
          <w:szCs w:val="24"/>
          <w:highlight w:val="none"/>
          <w:lang w:eastAsia="zh-CN"/>
        </w:rPr>
        <w:drawing>
          <wp:inline distT="0" distB="0" distL="114300" distR="114300">
            <wp:extent cx="9404350" cy="3780155"/>
            <wp:effectExtent l="0" t="0" r="6350" b="635"/>
            <wp:docPr id="1" name="图片 1" descr="文字文稿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字文稿1_01"/>
                    <pic:cNvPicPr>
                      <a:picLocks noChangeAspect="1"/>
                    </pic:cNvPicPr>
                  </pic:nvPicPr>
                  <pic:blipFill>
                    <a:blip r:embed="rId6"/>
                    <a:srcRect l="8123" t="10378" r="2197" b="10888"/>
                    <a:stretch>
                      <a:fillRect/>
                    </a:stretch>
                  </pic:blipFill>
                  <pic:spPr>
                    <a:xfrm>
                      <a:off x="0" y="0"/>
                      <a:ext cx="9404350" cy="3780155"/>
                    </a:xfrm>
                    <a:prstGeom prst="rect">
                      <a:avLst/>
                    </a:prstGeom>
                  </pic:spPr>
                </pic:pic>
              </a:graphicData>
            </a:graphic>
          </wp:inline>
        </w:drawing>
      </w:r>
    </w:p>
    <w:p>
      <w:pPr>
        <w:ind w:right="960" w:firstLine="7440" w:firstLineChars="3100"/>
        <w:jc w:val="right"/>
        <w:rPr>
          <w:rFonts w:ascii="Times New Roman" w:hAnsi="Times New Roman"/>
          <w:color w:val="auto"/>
          <w:sz w:val="24"/>
          <w:szCs w:val="24"/>
          <w:highlight w:val="none"/>
        </w:rPr>
      </w:pPr>
      <w:r>
        <w:rPr>
          <w:rFonts w:ascii="Times New Roman" w:hAnsi="Times New Roman"/>
          <w:color w:val="auto"/>
          <w:sz w:val="24"/>
          <w:szCs w:val="24"/>
          <w:highlight w:val="none"/>
        </w:rPr>
        <w:t>制订：徐利霞</w:t>
      </w:r>
    </w:p>
    <w:p>
      <w:pPr>
        <w:ind w:right="960" w:firstLine="7440" w:firstLineChars="3100"/>
        <w:jc w:val="right"/>
        <w:rPr>
          <w:rFonts w:ascii="Times New Roman" w:hAnsi="Times New Roman"/>
          <w:color w:val="auto"/>
          <w:sz w:val="24"/>
          <w:szCs w:val="24"/>
          <w:highlight w:val="none"/>
        </w:rPr>
      </w:pPr>
      <w:r>
        <w:rPr>
          <w:rFonts w:ascii="Times New Roman" w:hAnsi="Times New Roman"/>
          <w:color w:val="auto"/>
          <w:sz w:val="24"/>
          <w:szCs w:val="24"/>
          <w:highlight w:val="none"/>
        </w:rPr>
        <w:t>审阅：倪成员</w:t>
      </w:r>
    </w:p>
    <w:p>
      <w:pPr>
        <w:ind w:right="960" w:firstLine="7440" w:firstLineChars="3100"/>
        <w:jc w:val="right"/>
        <w:rPr>
          <w:rFonts w:hint="default" w:ascii="Times New Roman" w:hAnsi="Times New Roman" w:cs="Times New Roman"/>
          <w:color w:val="auto"/>
          <w:sz w:val="24"/>
          <w:szCs w:val="24"/>
          <w:highlight w:val="none"/>
        </w:rPr>
      </w:pPr>
      <w:r>
        <w:rPr>
          <w:rFonts w:ascii="Times New Roman" w:hAnsi="Times New Roman"/>
          <w:color w:val="auto"/>
          <w:sz w:val="24"/>
          <w:szCs w:val="24"/>
          <w:highlight w:val="none"/>
        </w:rPr>
        <w:t>审定：周建强</w:t>
      </w:r>
    </w:p>
    <w:sectPr>
      <w:headerReference r:id="rId3" w:type="default"/>
      <w:footerReference r:id="rId4" w:type="default"/>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4</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D02105"/>
    <w:rsid w:val="00005ECE"/>
    <w:rsid w:val="0000647C"/>
    <w:rsid w:val="000113C7"/>
    <w:rsid w:val="000162E6"/>
    <w:rsid w:val="00027DCA"/>
    <w:rsid w:val="00030106"/>
    <w:rsid w:val="00031309"/>
    <w:rsid w:val="00031CDE"/>
    <w:rsid w:val="0003283A"/>
    <w:rsid w:val="00044111"/>
    <w:rsid w:val="0004668B"/>
    <w:rsid w:val="000548A9"/>
    <w:rsid w:val="000625AC"/>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35D67"/>
    <w:rsid w:val="00137EF2"/>
    <w:rsid w:val="00140D5E"/>
    <w:rsid w:val="00142642"/>
    <w:rsid w:val="00143A97"/>
    <w:rsid w:val="00146B92"/>
    <w:rsid w:val="001516BE"/>
    <w:rsid w:val="00157FD6"/>
    <w:rsid w:val="001616B3"/>
    <w:rsid w:val="0017341C"/>
    <w:rsid w:val="00177829"/>
    <w:rsid w:val="00182DDF"/>
    <w:rsid w:val="00191189"/>
    <w:rsid w:val="00193AF7"/>
    <w:rsid w:val="00194C85"/>
    <w:rsid w:val="001A12AC"/>
    <w:rsid w:val="001A391D"/>
    <w:rsid w:val="001A64C4"/>
    <w:rsid w:val="001C1585"/>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7129B"/>
    <w:rsid w:val="00274A0F"/>
    <w:rsid w:val="002752FC"/>
    <w:rsid w:val="0028639E"/>
    <w:rsid w:val="00295851"/>
    <w:rsid w:val="002A0D96"/>
    <w:rsid w:val="002A31CD"/>
    <w:rsid w:val="002A6EEF"/>
    <w:rsid w:val="002B2069"/>
    <w:rsid w:val="002B4352"/>
    <w:rsid w:val="002B52BE"/>
    <w:rsid w:val="002C1EDF"/>
    <w:rsid w:val="002C5964"/>
    <w:rsid w:val="002D3335"/>
    <w:rsid w:val="002D4BEA"/>
    <w:rsid w:val="002F1E66"/>
    <w:rsid w:val="002F40AC"/>
    <w:rsid w:val="002F6040"/>
    <w:rsid w:val="003007C3"/>
    <w:rsid w:val="00301027"/>
    <w:rsid w:val="00305C30"/>
    <w:rsid w:val="003060E2"/>
    <w:rsid w:val="00307334"/>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031"/>
    <w:rsid w:val="00432690"/>
    <w:rsid w:val="00446320"/>
    <w:rsid w:val="004463DD"/>
    <w:rsid w:val="004500E8"/>
    <w:rsid w:val="00450FB8"/>
    <w:rsid w:val="004553B0"/>
    <w:rsid w:val="00455EB4"/>
    <w:rsid w:val="00461AF0"/>
    <w:rsid w:val="0046362B"/>
    <w:rsid w:val="0046456C"/>
    <w:rsid w:val="00477DC6"/>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69D4"/>
    <w:rsid w:val="0055039A"/>
    <w:rsid w:val="005528E1"/>
    <w:rsid w:val="00556C55"/>
    <w:rsid w:val="00563097"/>
    <w:rsid w:val="005642FB"/>
    <w:rsid w:val="005667CE"/>
    <w:rsid w:val="00567150"/>
    <w:rsid w:val="005707F1"/>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8768E"/>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6415E"/>
    <w:rsid w:val="00871742"/>
    <w:rsid w:val="00880276"/>
    <w:rsid w:val="00882409"/>
    <w:rsid w:val="00884B81"/>
    <w:rsid w:val="00886B70"/>
    <w:rsid w:val="00891FEC"/>
    <w:rsid w:val="0089202D"/>
    <w:rsid w:val="0089413B"/>
    <w:rsid w:val="00895713"/>
    <w:rsid w:val="008A5FEF"/>
    <w:rsid w:val="008A680C"/>
    <w:rsid w:val="008B1896"/>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7C00"/>
    <w:rsid w:val="00AE0AE0"/>
    <w:rsid w:val="00AE69FB"/>
    <w:rsid w:val="00AE6F98"/>
    <w:rsid w:val="00AE7BF4"/>
    <w:rsid w:val="00AF2A05"/>
    <w:rsid w:val="00AF39F5"/>
    <w:rsid w:val="00B025F4"/>
    <w:rsid w:val="00B0727B"/>
    <w:rsid w:val="00B214A0"/>
    <w:rsid w:val="00B26C71"/>
    <w:rsid w:val="00B30506"/>
    <w:rsid w:val="00B31609"/>
    <w:rsid w:val="00B319ED"/>
    <w:rsid w:val="00B408CC"/>
    <w:rsid w:val="00B432C8"/>
    <w:rsid w:val="00B45F23"/>
    <w:rsid w:val="00B5080A"/>
    <w:rsid w:val="00B52B8E"/>
    <w:rsid w:val="00B557E7"/>
    <w:rsid w:val="00B60640"/>
    <w:rsid w:val="00B64D59"/>
    <w:rsid w:val="00B66942"/>
    <w:rsid w:val="00B72D5D"/>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708A0"/>
    <w:rsid w:val="00C708AF"/>
    <w:rsid w:val="00C7255C"/>
    <w:rsid w:val="00C74015"/>
    <w:rsid w:val="00C836DA"/>
    <w:rsid w:val="00C8563E"/>
    <w:rsid w:val="00C864C5"/>
    <w:rsid w:val="00C87576"/>
    <w:rsid w:val="00C91BC9"/>
    <w:rsid w:val="00C926DE"/>
    <w:rsid w:val="00C92F75"/>
    <w:rsid w:val="00C96266"/>
    <w:rsid w:val="00CA1D22"/>
    <w:rsid w:val="00CB7FF8"/>
    <w:rsid w:val="00CC4563"/>
    <w:rsid w:val="00CC554C"/>
    <w:rsid w:val="00CD3518"/>
    <w:rsid w:val="00CD37BA"/>
    <w:rsid w:val="00CD46E2"/>
    <w:rsid w:val="00CE2FD7"/>
    <w:rsid w:val="00CE40C8"/>
    <w:rsid w:val="00CE500E"/>
    <w:rsid w:val="00CE649D"/>
    <w:rsid w:val="00D02105"/>
    <w:rsid w:val="00D02AAC"/>
    <w:rsid w:val="00D05EFB"/>
    <w:rsid w:val="00D12632"/>
    <w:rsid w:val="00D14E0D"/>
    <w:rsid w:val="00D17F89"/>
    <w:rsid w:val="00D257D0"/>
    <w:rsid w:val="00D31BEC"/>
    <w:rsid w:val="00D33644"/>
    <w:rsid w:val="00D372DC"/>
    <w:rsid w:val="00D46A4E"/>
    <w:rsid w:val="00D52ED3"/>
    <w:rsid w:val="00D54AA9"/>
    <w:rsid w:val="00D62496"/>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E04F87"/>
    <w:rsid w:val="00E0770D"/>
    <w:rsid w:val="00E1030F"/>
    <w:rsid w:val="00E218AD"/>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070B"/>
    <w:rsid w:val="00E96991"/>
    <w:rsid w:val="00E97DA6"/>
    <w:rsid w:val="00EA42E9"/>
    <w:rsid w:val="00EB6606"/>
    <w:rsid w:val="00EB7F16"/>
    <w:rsid w:val="00EC02DA"/>
    <w:rsid w:val="00EC13D9"/>
    <w:rsid w:val="00EC1E10"/>
    <w:rsid w:val="00EC7FF4"/>
    <w:rsid w:val="00ED2301"/>
    <w:rsid w:val="00ED405C"/>
    <w:rsid w:val="00ED4A26"/>
    <w:rsid w:val="00EE3A8E"/>
    <w:rsid w:val="00EF6DBE"/>
    <w:rsid w:val="00F006BF"/>
    <w:rsid w:val="00F05AAE"/>
    <w:rsid w:val="00F1113E"/>
    <w:rsid w:val="00F11D3D"/>
    <w:rsid w:val="00F14BE0"/>
    <w:rsid w:val="00F167AA"/>
    <w:rsid w:val="00F22EEB"/>
    <w:rsid w:val="00F31ACB"/>
    <w:rsid w:val="00F33A5F"/>
    <w:rsid w:val="00F3626B"/>
    <w:rsid w:val="00F47B89"/>
    <w:rsid w:val="00F53663"/>
    <w:rsid w:val="00F55285"/>
    <w:rsid w:val="00F57D08"/>
    <w:rsid w:val="00F62EAE"/>
    <w:rsid w:val="00F64E06"/>
    <w:rsid w:val="00F66F31"/>
    <w:rsid w:val="00F72545"/>
    <w:rsid w:val="00F72BB7"/>
    <w:rsid w:val="00F76805"/>
    <w:rsid w:val="00F85CDF"/>
    <w:rsid w:val="00F929C8"/>
    <w:rsid w:val="00F93749"/>
    <w:rsid w:val="00F97275"/>
    <w:rsid w:val="00FA31F8"/>
    <w:rsid w:val="00FA5E39"/>
    <w:rsid w:val="00FA63A4"/>
    <w:rsid w:val="00FA6D55"/>
    <w:rsid w:val="00FB405B"/>
    <w:rsid w:val="00FB79B5"/>
    <w:rsid w:val="00FC5613"/>
    <w:rsid w:val="00FD1B63"/>
    <w:rsid w:val="00FE4AB7"/>
    <w:rsid w:val="01132768"/>
    <w:rsid w:val="01213882"/>
    <w:rsid w:val="012F40BF"/>
    <w:rsid w:val="015754F6"/>
    <w:rsid w:val="015C0E9D"/>
    <w:rsid w:val="01671BDD"/>
    <w:rsid w:val="01791910"/>
    <w:rsid w:val="01B97F5E"/>
    <w:rsid w:val="01C031BA"/>
    <w:rsid w:val="01FE6697"/>
    <w:rsid w:val="021653B1"/>
    <w:rsid w:val="02551A35"/>
    <w:rsid w:val="02AF71FC"/>
    <w:rsid w:val="031657DA"/>
    <w:rsid w:val="034F46D6"/>
    <w:rsid w:val="03906A9D"/>
    <w:rsid w:val="03AA5DB1"/>
    <w:rsid w:val="03C76963"/>
    <w:rsid w:val="03FF434E"/>
    <w:rsid w:val="042E5BED"/>
    <w:rsid w:val="042F1D4E"/>
    <w:rsid w:val="0451287C"/>
    <w:rsid w:val="046E7B7D"/>
    <w:rsid w:val="049802FF"/>
    <w:rsid w:val="04B8274F"/>
    <w:rsid w:val="05340028"/>
    <w:rsid w:val="05D84E57"/>
    <w:rsid w:val="05DB66F5"/>
    <w:rsid w:val="060A0D89"/>
    <w:rsid w:val="060C220B"/>
    <w:rsid w:val="06473D8B"/>
    <w:rsid w:val="066B4AE9"/>
    <w:rsid w:val="06BB4CD8"/>
    <w:rsid w:val="06E25862"/>
    <w:rsid w:val="06EB2968"/>
    <w:rsid w:val="0746303E"/>
    <w:rsid w:val="074B1659"/>
    <w:rsid w:val="078F2527"/>
    <w:rsid w:val="079E15D0"/>
    <w:rsid w:val="07A11279"/>
    <w:rsid w:val="08297BEC"/>
    <w:rsid w:val="0865202A"/>
    <w:rsid w:val="08670714"/>
    <w:rsid w:val="0885125B"/>
    <w:rsid w:val="088E7A4F"/>
    <w:rsid w:val="08A07782"/>
    <w:rsid w:val="08E6788B"/>
    <w:rsid w:val="09092C22"/>
    <w:rsid w:val="0925575C"/>
    <w:rsid w:val="092B7A7D"/>
    <w:rsid w:val="092F692D"/>
    <w:rsid w:val="0937305E"/>
    <w:rsid w:val="093E1713"/>
    <w:rsid w:val="09A11A04"/>
    <w:rsid w:val="09D844B9"/>
    <w:rsid w:val="0A187F18"/>
    <w:rsid w:val="0A79472F"/>
    <w:rsid w:val="0A8529AB"/>
    <w:rsid w:val="0AC17519"/>
    <w:rsid w:val="0AC97464"/>
    <w:rsid w:val="0AD31569"/>
    <w:rsid w:val="0AF67B2D"/>
    <w:rsid w:val="0B6B4275"/>
    <w:rsid w:val="0B753148"/>
    <w:rsid w:val="0B81389B"/>
    <w:rsid w:val="0B921C08"/>
    <w:rsid w:val="0B9A4EF3"/>
    <w:rsid w:val="0BAA1044"/>
    <w:rsid w:val="0BC33F4C"/>
    <w:rsid w:val="0BE853EC"/>
    <w:rsid w:val="0C006EB6"/>
    <w:rsid w:val="0C01678A"/>
    <w:rsid w:val="0C4C3EA9"/>
    <w:rsid w:val="0C6D33F2"/>
    <w:rsid w:val="0CB513B7"/>
    <w:rsid w:val="0D073669"/>
    <w:rsid w:val="0D083FB4"/>
    <w:rsid w:val="0D093B48"/>
    <w:rsid w:val="0D181FDD"/>
    <w:rsid w:val="0D246BD4"/>
    <w:rsid w:val="0D2C0A31"/>
    <w:rsid w:val="0D5C45C0"/>
    <w:rsid w:val="0D903407"/>
    <w:rsid w:val="0D991370"/>
    <w:rsid w:val="0DC108C7"/>
    <w:rsid w:val="0E2F3A82"/>
    <w:rsid w:val="0E4203AB"/>
    <w:rsid w:val="0E4806A0"/>
    <w:rsid w:val="0EAC1532"/>
    <w:rsid w:val="0EB421D9"/>
    <w:rsid w:val="0EC3241C"/>
    <w:rsid w:val="0EC82A4F"/>
    <w:rsid w:val="0ECE329B"/>
    <w:rsid w:val="0EEE56EB"/>
    <w:rsid w:val="0EFD3B60"/>
    <w:rsid w:val="0F365FE7"/>
    <w:rsid w:val="0FE10DAC"/>
    <w:rsid w:val="105C6685"/>
    <w:rsid w:val="10662FBF"/>
    <w:rsid w:val="108B0D18"/>
    <w:rsid w:val="109E7D63"/>
    <w:rsid w:val="10AA5642"/>
    <w:rsid w:val="10C36704"/>
    <w:rsid w:val="10F01DC4"/>
    <w:rsid w:val="111307B8"/>
    <w:rsid w:val="111B209C"/>
    <w:rsid w:val="112C6057"/>
    <w:rsid w:val="113849FC"/>
    <w:rsid w:val="114A472F"/>
    <w:rsid w:val="117A3266"/>
    <w:rsid w:val="11C97D4A"/>
    <w:rsid w:val="11D93657"/>
    <w:rsid w:val="121E62E8"/>
    <w:rsid w:val="12816876"/>
    <w:rsid w:val="12B26A30"/>
    <w:rsid w:val="12D746E8"/>
    <w:rsid w:val="12F26E2C"/>
    <w:rsid w:val="12F62DC0"/>
    <w:rsid w:val="130354DD"/>
    <w:rsid w:val="13144FF5"/>
    <w:rsid w:val="13547AE7"/>
    <w:rsid w:val="13BD7245"/>
    <w:rsid w:val="13D053C0"/>
    <w:rsid w:val="14193629"/>
    <w:rsid w:val="1424570B"/>
    <w:rsid w:val="143A6CDD"/>
    <w:rsid w:val="14457F87"/>
    <w:rsid w:val="147F6DE6"/>
    <w:rsid w:val="14926B19"/>
    <w:rsid w:val="14AD320E"/>
    <w:rsid w:val="14CD4474"/>
    <w:rsid w:val="14D728AA"/>
    <w:rsid w:val="150E4779"/>
    <w:rsid w:val="152E4171"/>
    <w:rsid w:val="152F25BA"/>
    <w:rsid w:val="15512530"/>
    <w:rsid w:val="15F31839"/>
    <w:rsid w:val="1606156C"/>
    <w:rsid w:val="162D4D4B"/>
    <w:rsid w:val="16465E0D"/>
    <w:rsid w:val="16830FF5"/>
    <w:rsid w:val="16926FF8"/>
    <w:rsid w:val="16954362"/>
    <w:rsid w:val="16A11295"/>
    <w:rsid w:val="16B234A2"/>
    <w:rsid w:val="16D5509D"/>
    <w:rsid w:val="172D2B29"/>
    <w:rsid w:val="17312619"/>
    <w:rsid w:val="174C61A7"/>
    <w:rsid w:val="17602EFE"/>
    <w:rsid w:val="17920BDE"/>
    <w:rsid w:val="17A032FB"/>
    <w:rsid w:val="17DE3E23"/>
    <w:rsid w:val="1810574B"/>
    <w:rsid w:val="1822797E"/>
    <w:rsid w:val="18721BFE"/>
    <w:rsid w:val="188B7B07"/>
    <w:rsid w:val="18907A02"/>
    <w:rsid w:val="189270E7"/>
    <w:rsid w:val="18BC5F12"/>
    <w:rsid w:val="18E831AB"/>
    <w:rsid w:val="18EB2C9C"/>
    <w:rsid w:val="193F08F1"/>
    <w:rsid w:val="19B5013F"/>
    <w:rsid w:val="19C45036"/>
    <w:rsid w:val="19F142E2"/>
    <w:rsid w:val="19F53DD2"/>
    <w:rsid w:val="19F93535"/>
    <w:rsid w:val="19FE255B"/>
    <w:rsid w:val="1A3F504D"/>
    <w:rsid w:val="1A472154"/>
    <w:rsid w:val="1A687CD6"/>
    <w:rsid w:val="1A7F5449"/>
    <w:rsid w:val="1A8567D8"/>
    <w:rsid w:val="1AA81097"/>
    <w:rsid w:val="1AC73A13"/>
    <w:rsid w:val="1AE92B07"/>
    <w:rsid w:val="1AEF5E51"/>
    <w:rsid w:val="1B590390"/>
    <w:rsid w:val="1C0227D6"/>
    <w:rsid w:val="1C461DBD"/>
    <w:rsid w:val="1C5C02A5"/>
    <w:rsid w:val="1C654B13"/>
    <w:rsid w:val="1C725160"/>
    <w:rsid w:val="1C876837"/>
    <w:rsid w:val="1C8925AF"/>
    <w:rsid w:val="1C9D605B"/>
    <w:rsid w:val="1CC17F9B"/>
    <w:rsid w:val="1CCC06EE"/>
    <w:rsid w:val="1CF41CB9"/>
    <w:rsid w:val="1D150AD0"/>
    <w:rsid w:val="1D3F7112"/>
    <w:rsid w:val="1D48497A"/>
    <w:rsid w:val="1D842529"/>
    <w:rsid w:val="1DD17B14"/>
    <w:rsid w:val="1DDC7057"/>
    <w:rsid w:val="1DEB1048"/>
    <w:rsid w:val="1E153510"/>
    <w:rsid w:val="1E454BFC"/>
    <w:rsid w:val="1EC975DB"/>
    <w:rsid w:val="1ECE4BF1"/>
    <w:rsid w:val="1EEC0BE2"/>
    <w:rsid w:val="1EFD54D7"/>
    <w:rsid w:val="1F363EB0"/>
    <w:rsid w:val="1F536EA5"/>
    <w:rsid w:val="1F8E0884"/>
    <w:rsid w:val="1FA616CA"/>
    <w:rsid w:val="1FC14756"/>
    <w:rsid w:val="1FC85AE5"/>
    <w:rsid w:val="1FF15646"/>
    <w:rsid w:val="1FF42436"/>
    <w:rsid w:val="20036B1D"/>
    <w:rsid w:val="20231088"/>
    <w:rsid w:val="205253AE"/>
    <w:rsid w:val="20765541"/>
    <w:rsid w:val="209D487B"/>
    <w:rsid w:val="209E1B02"/>
    <w:rsid w:val="20A7394C"/>
    <w:rsid w:val="20A756FA"/>
    <w:rsid w:val="20BE2A44"/>
    <w:rsid w:val="20CA763A"/>
    <w:rsid w:val="20F6042F"/>
    <w:rsid w:val="211014F1"/>
    <w:rsid w:val="213F1DD6"/>
    <w:rsid w:val="216435EB"/>
    <w:rsid w:val="21831AF1"/>
    <w:rsid w:val="21C61BB0"/>
    <w:rsid w:val="21F4671D"/>
    <w:rsid w:val="22347461"/>
    <w:rsid w:val="226107F1"/>
    <w:rsid w:val="22AD4B1E"/>
    <w:rsid w:val="22B30931"/>
    <w:rsid w:val="22CA1B74"/>
    <w:rsid w:val="2355143D"/>
    <w:rsid w:val="23582CDC"/>
    <w:rsid w:val="239D2DE4"/>
    <w:rsid w:val="239D3A8A"/>
    <w:rsid w:val="241E0FA2"/>
    <w:rsid w:val="2480698E"/>
    <w:rsid w:val="248542E6"/>
    <w:rsid w:val="24861887"/>
    <w:rsid w:val="24A106B2"/>
    <w:rsid w:val="24AE34FB"/>
    <w:rsid w:val="24C30629"/>
    <w:rsid w:val="24D86D93"/>
    <w:rsid w:val="24E25F88"/>
    <w:rsid w:val="24FE5B05"/>
    <w:rsid w:val="252D66FD"/>
    <w:rsid w:val="254259F1"/>
    <w:rsid w:val="25754019"/>
    <w:rsid w:val="257A0A3A"/>
    <w:rsid w:val="25A7793D"/>
    <w:rsid w:val="25B53A5B"/>
    <w:rsid w:val="25B67503"/>
    <w:rsid w:val="25F018F1"/>
    <w:rsid w:val="261C4796"/>
    <w:rsid w:val="26461511"/>
    <w:rsid w:val="267776DE"/>
    <w:rsid w:val="269A360B"/>
    <w:rsid w:val="27315D1D"/>
    <w:rsid w:val="27414990"/>
    <w:rsid w:val="27441EF5"/>
    <w:rsid w:val="27513007"/>
    <w:rsid w:val="277D1809"/>
    <w:rsid w:val="2797083D"/>
    <w:rsid w:val="27BD5803"/>
    <w:rsid w:val="27C27707"/>
    <w:rsid w:val="281D2C91"/>
    <w:rsid w:val="281E2746"/>
    <w:rsid w:val="282F4953"/>
    <w:rsid w:val="284877C3"/>
    <w:rsid w:val="28531034"/>
    <w:rsid w:val="28577A06"/>
    <w:rsid w:val="285A42F4"/>
    <w:rsid w:val="285C501C"/>
    <w:rsid w:val="288D23D7"/>
    <w:rsid w:val="289123ED"/>
    <w:rsid w:val="28BE1833"/>
    <w:rsid w:val="28BE7A85"/>
    <w:rsid w:val="28D375FC"/>
    <w:rsid w:val="28D9041B"/>
    <w:rsid w:val="28E86B18"/>
    <w:rsid w:val="28EA087A"/>
    <w:rsid w:val="28ED036A"/>
    <w:rsid w:val="29235B3A"/>
    <w:rsid w:val="29453D02"/>
    <w:rsid w:val="29875A75"/>
    <w:rsid w:val="29A50C45"/>
    <w:rsid w:val="29AC7F21"/>
    <w:rsid w:val="29D12335"/>
    <w:rsid w:val="29D37560"/>
    <w:rsid w:val="2A005FEE"/>
    <w:rsid w:val="2A32072A"/>
    <w:rsid w:val="2A3A75DF"/>
    <w:rsid w:val="2A500BB0"/>
    <w:rsid w:val="2A5E32CD"/>
    <w:rsid w:val="2ACF25AD"/>
    <w:rsid w:val="2AE5754B"/>
    <w:rsid w:val="2AF754D0"/>
    <w:rsid w:val="2B12230A"/>
    <w:rsid w:val="2B22254D"/>
    <w:rsid w:val="2B4F3741"/>
    <w:rsid w:val="2BB27312"/>
    <w:rsid w:val="2C016606"/>
    <w:rsid w:val="2C253BEF"/>
    <w:rsid w:val="2C723060"/>
    <w:rsid w:val="2C726C6F"/>
    <w:rsid w:val="2C757F56"/>
    <w:rsid w:val="2C9F3729"/>
    <w:rsid w:val="2D142369"/>
    <w:rsid w:val="2D144117"/>
    <w:rsid w:val="2D23435A"/>
    <w:rsid w:val="2D5262DB"/>
    <w:rsid w:val="2D687FBF"/>
    <w:rsid w:val="2D776454"/>
    <w:rsid w:val="2D8C247C"/>
    <w:rsid w:val="2DB651CE"/>
    <w:rsid w:val="2E27084B"/>
    <w:rsid w:val="2E4C168F"/>
    <w:rsid w:val="2E514EF7"/>
    <w:rsid w:val="2E5A0036"/>
    <w:rsid w:val="2E9372E3"/>
    <w:rsid w:val="2EBF035E"/>
    <w:rsid w:val="2EFD2B9E"/>
    <w:rsid w:val="2F402A3B"/>
    <w:rsid w:val="2F452CAE"/>
    <w:rsid w:val="2F57478F"/>
    <w:rsid w:val="2F882B9B"/>
    <w:rsid w:val="2F904624"/>
    <w:rsid w:val="2FBB1B86"/>
    <w:rsid w:val="2FE06533"/>
    <w:rsid w:val="2FFE3C12"/>
    <w:rsid w:val="30601421"/>
    <w:rsid w:val="30696528"/>
    <w:rsid w:val="307B4E7A"/>
    <w:rsid w:val="30C419B0"/>
    <w:rsid w:val="30F878AC"/>
    <w:rsid w:val="31083F93"/>
    <w:rsid w:val="312F7772"/>
    <w:rsid w:val="31336B36"/>
    <w:rsid w:val="313A7EC4"/>
    <w:rsid w:val="313B0905"/>
    <w:rsid w:val="3152520E"/>
    <w:rsid w:val="315471D8"/>
    <w:rsid w:val="316D2048"/>
    <w:rsid w:val="3172765E"/>
    <w:rsid w:val="31A87524"/>
    <w:rsid w:val="31B9528D"/>
    <w:rsid w:val="31BB2DB3"/>
    <w:rsid w:val="31CC3212"/>
    <w:rsid w:val="31F77B64"/>
    <w:rsid w:val="31F973A1"/>
    <w:rsid w:val="320E1F4C"/>
    <w:rsid w:val="32144BB9"/>
    <w:rsid w:val="32250B75"/>
    <w:rsid w:val="324E6F5A"/>
    <w:rsid w:val="327139D2"/>
    <w:rsid w:val="32737B32"/>
    <w:rsid w:val="329E224E"/>
    <w:rsid w:val="32EF294D"/>
    <w:rsid w:val="32FD11AA"/>
    <w:rsid w:val="330A18BB"/>
    <w:rsid w:val="33260612"/>
    <w:rsid w:val="33260700"/>
    <w:rsid w:val="333C6176"/>
    <w:rsid w:val="33C2760A"/>
    <w:rsid w:val="343E5F1E"/>
    <w:rsid w:val="34545741"/>
    <w:rsid w:val="346516FC"/>
    <w:rsid w:val="34A71D15"/>
    <w:rsid w:val="34D10B40"/>
    <w:rsid w:val="34DF14AF"/>
    <w:rsid w:val="34FA1E45"/>
    <w:rsid w:val="357F3C9D"/>
    <w:rsid w:val="35860AB3"/>
    <w:rsid w:val="35A52FD0"/>
    <w:rsid w:val="35BD23FE"/>
    <w:rsid w:val="35C44201"/>
    <w:rsid w:val="35D5640E"/>
    <w:rsid w:val="36010FB1"/>
    <w:rsid w:val="360E6B9F"/>
    <w:rsid w:val="3667175C"/>
    <w:rsid w:val="3676199F"/>
    <w:rsid w:val="367774C5"/>
    <w:rsid w:val="368E4F3A"/>
    <w:rsid w:val="36BB3856"/>
    <w:rsid w:val="36BB5604"/>
    <w:rsid w:val="36BE592E"/>
    <w:rsid w:val="36D6690A"/>
    <w:rsid w:val="36E83190"/>
    <w:rsid w:val="372C663C"/>
    <w:rsid w:val="37386C54"/>
    <w:rsid w:val="3757357E"/>
    <w:rsid w:val="37575C49"/>
    <w:rsid w:val="37645C9B"/>
    <w:rsid w:val="37731BC9"/>
    <w:rsid w:val="378578B7"/>
    <w:rsid w:val="37B16D0C"/>
    <w:rsid w:val="37CE5077"/>
    <w:rsid w:val="37CF580A"/>
    <w:rsid w:val="37DF228C"/>
    <w:rsid w:val="37FE39FA"/>
    <w:rsid w:val="388C0C94"/>
    <w:rsid w:val="38963634"/>
    <w:rsid w:val="38A04AB1"/>
    <w:rsid w:val="38C727A6"/>
    <w:rsid w:val="38C95674"/>
    <w:rsid w:val="391B682D"/>
    <w:rsid w:val="39205BF2"/>
    <w:rsid w:val="393B0C7E"/>
    <w:rsid w:val="39447B32"/>
    <w:rsid w:val="395A55A8"/>
    <w:rsid w:val="395F671A"/>
    <w:rsid w:val="39946DEC"/>
    <w:rsid w:val="39DA71E3"/>
    <w:rsid w:val="39DE1D35"/>
    <w:rsid w:val="3A377697"/>
    <w:rsid w:val="3A5A761B"/>
    <w:rsid w:val="3A8F1281"/>
    <w:rsid w:val="3A8F1824"/>
    <w:rsid w:val="3A900B55"/>
    <w:rsid w:val="3AC551A8"/>
    <w:rsid w:val="3AFA5012"/>
    <w:rsid w:val="3B111C96"/>
    <w:rsid w:val="3B2C6648"/>
    <w:rsid w:val="3B3D2A8B"/>
    <w:rsid w:val="3B822B94"/>
    <w:rsid w:val="3B8941BE"/>
    <w:rsid w:val="3B8B5573"/>
    <w:rsid w:val="3B9D5C20"/>
    <w:rsid w:val="3BB84132"/>
    <w:rsid w:val="3BC136BC"/>
    <w:rsid w:val="3BC76033"/>
    <w:rsid w:val="3BC96A15"/>
    <w:rsid w:val="3C017F5D"/>
    <w:rsid w:val="3C261162"/>
    <w:rsid w:val="3C6329C5"/>
    <w:rsid w:val="3C786ED7"/>
    <w:rsid w:val="3CA628B2"/>
    <w:rsid w:val="3CB74ABF"/>
    <w:rsid w:val="3CBF0723"/>
    <w:rsid w:val="3CD016DD"/>
    <w:rsid w:val="3CE07B72"/>
    <w:rsid w:val="3CE7657E"/>
    <w:rsid w:val="3CFA79FB"/>
    <w:rsid w:val="3D3305EA"/>
    <w:rsid w:val="3D363C36"/>
    <w:rsid w:val="3D3B2FFA"/>
    <w:rsid w:val="3D4D2D2E"/>
    <w:rsid w:val="3D5A3DC8"/>
    <w:rsid w:val="3DD11BB1"/>
    <w:rsid w:val="3DE10046"/>
    <w:rsid w:val="3DF02584"/>
    <w:rsid w:val="3E0A408B"/>
    <w:rsid w:val="3E246184"/>
    <w:rsid w:val="3E7E7642"/>
    <w:rsid w:val="3E974BA8"/>
    <w:rsid w:val="3EE6168C"/>
    <w:rsid w:val="3EEE00FA"/>
    <w:rsid w:val="3F3146B5"/>
    <w:rsid w:val="3F395C5F"/>
    <w:rsid w:val="3F4A1C1A"/>
    <w:rsid w:val="3F760C61"/>
    <w:rsid w:val="3F854A01"/>
    <w:rsid w:val="3FB83028"/>
    <w:rsid w:val="3FD414E4"/>
    <w:rsid w:val="3FEF5AE6"/>
    <w:rsid w:val="4000052B"/>
    <w:rsid w:val="401C18F7"/>
    <w:rsid w:val="4043667C"/>
    <w:rsid w:val="405A7C3B"/>
    <w:rsid w:val="40833567"/>
    <w:rsid w:val="408B4299"/>
    <w:rsid w:val="40980764"/>
    <w:rsid w:val="409C46F8"/>
    <w:rsid w:val="40C21DD7"/>
    <w:rsid w:val="40DC68A2"/>
    <w:rsid w:val="40E3741F"/>
    <w:rsid w:val="40FD264E"/>
    <w:rsid w:val="419B13BF"/>
    <w:rsid w:val="41A76CDF"/>
    <w:rsid w:val="41A970CC"/>
    <w:rsid w:val="41B25855"/>
    <w:rsid w:val="41BE739E"/>
    <w:rsid w:val="41D97563"/>
    <w:rsid w:val="41F801F1"/>
    <w:rsid w:val="41FD2F74"/>
    <w:rsid w:val="41FF0D7B"/>
    <w:rsid w:val="424D3EFC"/>
    <w:rsid w:val="428153A9"/>
    <w:rsid w:val="42D261AF"/>
    <w:rsid w:val="42E45EE2"/>
    <w:rsid w:val="42F36125"/>
    <w:rsid w:val="43317379"/>
    <w:rsid w:val="4368266F"/>
    <w:rsid w:val="43D917BF"/>
    <w:rsid w:val="43E8166A"/>
    <w:rsid w:val="43E96D56"/>
    <w:rsid w:val="43FC432C"/>
    <w:rsid w:val="44246EDE"/>
    <w:rsid w:val="44466E54"/>
    <w:rsid w:val="444E7AB7"/>
    <w:rsid w:val="447A5EB1"/>
    <w:rsid w:val="447C67B9"/>
    <w:rsid w:val="44832363"/>
    <w:rsid w:val="448B2AB9"/>
    <w:rsid w:val="450E0F78"/>
    <w:rsid w:val="452B4224"/>
    <w:rsid w:val="452D591E"/>
    <w:rsid w:val="45442347"/>
    <w:rsid w:val="4563681F"/>
    <w:rsid w:val="45EB5B19"/>
    <w:rsid w:val="45EC03C2"/>
    <w:rsid w:val="46325030"/>
    <w:rsid w:val="46357180"/>
    <w:rsid w:val="4651388E"/>
    <w:rsid w:val="466A4950"/>
    <w:rsid w:val="47460F19"/>
    <w:rsid w:val="47503B46"/>
    <w:rsid w:val="47530649"/>
    <w:rsid w:val="478A34FC"/>
    <w:rsid w:val="47D31AAF"/>
    <w:rsid w:val="48270D4B"/>
    <w:rsid w:val="482F7BFF"/>
    <w:rsid w:val="48B30830"/>
    <w:rsid w:val="48B9571B"/>
    <w:rsid w:val="48D7293E"/>
    <w:rsid w:val="492110FA"/>
    <w:rsid w:val="49431BB4"/>
    <w:rsid w:val="4990255D"/>
    <w:rsid w:val="4997540C"/>
    <w:rsid w:val="49A52E1D"/>
    <w:rsid w:val="49A607E1"/>
    <w:rsid w:val="49CF169A"/>
    <w:rsid w:val="49E35254"/>
    <w:rsid w:val="49F509D5"/>
    <w:rsid w:val="4A1209A6"/>
    <w:rsid w:val="4A2E7C45"/>
    <w:rsid w:val="4A3E05CE"/>
    <w:rsid w:val="4A8204BA"/>
    <w:rsid w:val="4A9621B8"/>
    <w:rsid w:val="4ABF170F"/>
    <w:rsid w:val="4AE3590F"/>
    <w:rsid w:val="4B4C4BB5"/>
    <w:rsid w:val="4BB13492"/>
    <w:rsid w:val="4BB940EC"/>
    <w:rsid w:val="4BC27EFF"/>
    <w:rsid w:val="4C0373D9"/>
    <w:rsid w:val="4C2A5B88"/>
    <w:rsid w:val="4C701E77"/>
    <w:rsid w:val="4C742085"/>
    <w:rsid w:val="4CC254E6"/>
    <w:rsid w:val="4CE216E4"/>
    <w:rsid w:val="4D1B0481"/>
    <w:rsid w:val="4D1C6ADB"/>
    <w:rsid w:val="4D333CEE"/>
    <w:rsid w:val="4D3C3263"/>
    <w:rsid w:val="4D863279"/>
    <w:rsid w:val="4D9C1893"/>
    <w:rsid w:val="4DC95567"/>
    <w:rsid w:val="4E01203E"/>
    <w:rsid w:val="4E173610"/>
    <w:rsid w:val="4E4361B3"/>
    <w:rsid w:val="4E802F63"/>
    <w:rsid w:val="4EAD7AD0"/>
    <w:rsid w:val="4EB15812"/>
    <w:rsid w:val="4ED4754E"/>
    <w:rsid w:val="4FBC5F0F"/>
    <w:rsid w:val="4FC8656E"/>
    <w:rsid w:val="4FD01CC8"/>
    <w:rsid w:val="4FDD6193"/>
    <w:rsid w:val="4FE614EB"/>
    <w:rsid w:val="4FE70DC0"/>
    <w:rsid w:val="503009B9"/>
    <w:rsid w:val="504F0E3F"/>
    <w:rsid w:val="508B3E41"/>
    <w:rsid w:val="50A13664"/>
    <w:rsid w:val="51105905"/>
    <w:rsid w:val="51244B06"/>
    <w:rsid w:val="51343ECB"/>
    <w:rsid w:val="513F5357"/>
    <w:rsid w:val="516B0098"/>
    <w:rsid w:val="522A3A8F"/>
    <w:rsid w:val="524424F9"/>
    <w:rsid w:val="52524C16"/>
    <w:rsid w:val="52727066"/>
    <w:rsid w:val="529C0587"/>
    <w:rsid w:val="52AF6C6A"/>
    <w:rsid w:val="52BF018E"/>
    <w:rsid w:val="52D741F8"/>
    <w:rsid w:val="52D7511B"/>
    <w:rsid w:val="52E9540A"/>
    <w:rsid w:val="53004672"/>
    <w:rsid w:val="53AD3D8B"/>
    <w:rsid w:val="540463E4"/>
    <w:rsid w:val="5426345C"/>
    <w:rsid w:val="542B571F"/>
    <w:rsid w:val="543D36A4"/>
    <w:rsid w:val="54487F97"/>
    <w:rsid w:val="54706EAD"/>
    <w:rsid w:val="54891A20"/>
    <w:rsid w:val="54A02024"/>
    <w:rsid w:val="54A61249"/>
    <w:rsid w:val="553158A2"/>
    <w:rsid w:val="55326F81"/>
    <w:rsid w:val="55820AB6"/>
    <w:rsid w:val="55A57753"/>
    <w:rsid w:val="55AB4356"/>
    <w:rsid w:val="55EE2EA8"/>
    <w:rsid w:val="560223A7"/>
    <w:rsid w:val="563A433F"/>
    <w:rsid w:val="566E0321"/>
    <w:rsid w:val="56EB73E7"/>
    <w:rsid w:val="57630A7C"/>
    <w:rsid w:val="57631674"/>
    <w:rsid w:val="57783371"/>
    <w:rsid w:val="579D4B86"/>
    <w:rsid w:val="57A71560"/>
    <w:rsid w:val="57A9177C"/>
    <w:rsid w:val="57AC448A"/>
    <w:rsid w:val="57D76159"/>
    <w:rsid w:val="57F86260"/>
    <w:rsid w:val="58442074"/>
    <w:rsid w:val="58450578"/>
    <w:rsid w:val="586438F5"/>
    <w:rsid w:val="58711B6E"/>
    <w:rsid w:val="58845D45"/>
    <w:rsid w:val="589F492D"/>
    <w:rsid w:val="58F65314"/>
    <w:rsid w:val="59441031"/>
    <w:rsid w:val="59476DDC"/>
    <w:rsid w:val="59585267"/>
    <w:rsid w:val="59814033"/>
    <w:rsid w:val="59E47885"/>
    <w:rsid w:val="5A272E2C"/>
    <w:rsid w:val="5A5A6B0D"/>
    <w:rsid w:val="5A647BDD"/>
    <w:rsid w:val="5ACE32A8"/>
    <w:rsid w:val="5B3A6B8F"/>
    <w:rsid w:val="5B4517BC"/>
    <w:rsid w:val="5B745BFD"/>
    <w:rsid w:val="5B8816A9"/>
    <w:rsid w:val="5BC8419B"/>
    <w:rsid w:val="5BD82630"/>
    <w:rsid w:val="5C0221AF"/>
    <w:rsid w:val="5C216CFD"/>
    <w:rsid w:val="5C294C3A"/>
    <w:rsid w:val="5C5833C8"/>
    <w:rsid w:val="5C6F2FDF"/>
    <w:rsid w:val="5C7E26CE"/>
    <w:rsid w:val="5CCB4467"/>
    <w:rsid w:val="5CCF1258"/>
    <w:rsid w:val="5CDF5126"/>
    <w:rsid w:val="5D055D7B"/>
    <w:rsid w:val="5DB47C2F"/>
    <w:rsid w:val="5DCF7A63"/>
    <w:rsid w:val="5DDD390F"/>
    <w:rsid w:val="5E0064CD"/>
    <w:rsid w:val="5E3637EA"/>
    <w:rsid w:val="5E46735B"/>
    <w:rsid w:val="5E4E7BBB"/>
    <w:rsid w:val="5E677C9B"/>
    <w:rsid w:val="5E875A92"/>
    <w:rsid w:val="5ECF75EF"/>
    <w:rsid w:val="5ED35331"/>
    <w:rsid w:val="5EE66E12"/>
    <w:rsid w:val="5F1D65AC"/>
    <w:rsid w:val="5F265461"/>
    <w:rsid w:val="5F3502E9"/>
    <w:rsid w:val="5F41229A"/>
    <w:rsid w:val="5F94001C"/>
    <w:rsid w:val="5FC4430E"/>
    <w:rsid w:val="5FCF5AF8"/>
    <w:rsid w:val="602A2D2E"/>
    <w:rsid w:val="60675D31"/>
    <w:rsid w:val="611A0B96"/>
    <w:rsid w:val="619267A0"/>
    <w:rsid w:val="6208709F"/>
    <w:rsid w:val="62146D23"/>
    <w:rsid w:val="622F6D22"/>
    <w:rsid w:val="625B18C5"/>
    <w:rsid w:val="62BC3A0D"/>
    <w:rsid w:val="62E0001C"/>
    <w:rsid w:val="631A352E"/>
    <w:rsid w:val="63332842"/>
    <w:rsid w:val="633D0FCB"/>
    <w:rsid w:val="6367429A"/>
    <w:rsid w:val="6370314E"/>
    <w:rsid w:val="639D6551"/>
    <w:rsid w:val="63A252D2"/>
    <w:rsid w:val="63A5492F"/>
    <w:rsid w:val="63A9474A"/>
    <w:rsid w:val="63D74F7B"/>
    <w:rsid w:val="63D95197"/>
    <w:rsid w:val="63E94CAF"/>
    <w:rsid w:val="64567A00"/>
    <w:rsid w:val="649A09E8"/>
    <w:rsid w:val="6511270F"/>
    <w:rsid w:val="65270184"/>
    <w:rsid w:val="65E44D4C"/>
    <w:rsid w:val="65E953C3"/>
    <w:rsid w:val="65F64ABF"/>
    <w:rsid w:val="66692930"/>
    <w:rsid w:val="66703465"/>
    <w:rsid w:val="66996E60"/>
    <w:rsid w:val="66C51A03"/>
    <w:rsid w:val="66C814F3"/>
    <w:rsid w:val="670E76E7"/>
    <w:rsid w:val="671D183F"/>
    <w:rsid w:val="67584625"/>
    <w:rsid w:val="67B0620F"/>
    <w:rsid w:val="680E73DA"/>
    <w:rsid w:val="6813679E"/>
    <w:rsid w:val="682D4D6B"/>
    <w:rsid w:val="68784853"/>
    <w:rsid w:val="688F4BA1"/>
    <w:rsid w:val="689F3DBE"/>
    <w:rsid w:val="68FD47DA"/>
    <w:rsid w:val="690C1B6B"/>
    <w:rsid w:val="69286279"/>
    <w:rsid w:val="69296D2D"/>
    <w:rsid w:val="694C25AF"/>
    <w:rsid w:val="69540E1C"/>
    <w:rsid w:val="696C260A"/>
    <w:rsid w:val="69A43B52"/>
    <w:rsid w:val="69B47B0D"/>
    <w:rsid w:val="69C02956"/>
    <w:rsid w:val="69CE6E20"/>
    <w:rsid w:val="69DC03F6"/>
    <w:rsid w:val="69E20B1E"/>
    <w:rsid w:val="69EE669D"/>
    <w:rsid w:val="69F83E9D"/>
    <w:rsid w:val="69FA5E67"/>
    <w:rsid w:val="6A3C13E7"/>
    <w:rsid w:val="6A470981"/>
    <w:rsid w:val="6A5135AE"/>
    <w:rsid w:val="6A57353B"/>
    <w:rsid w:val="6A8F4802"/>
    <w:rsid w:val="6AC975E8"/>
    <w:rsid w:val="6AE6019A"/>
    <w:rsid w:val="6B3B6738"/>
    <w:rsid w:val="6B511AB7"/>
    <w:rsid w:val="6B767770"/>
    <w:rsid w:val="6B9E2823"/>
    <w:rsid w:val="6BC06C3D"/>
    <w:rsid w:val="6C1161E5"/>
    <w:rsid w:val="6C9C1BD6"/>
    <w:rsid w:val="6CB26586"/>
    <w:rsid w:val="6CD02EB0"/>
    <w:rsid w:val="6CD75FEC"/>
    <w:rsid w:val="6CE04EF9"/>
    <w:rsid w:val="6D4573FA"/>
    <w:rsid w:val="6D534585"/>
    <w:rsid w:val="6D6353C0"/>
    <w:rsid w:val="6D877A12"/>
    <w:rsid w:val="6DAA5CE9"/>
    <w:rsid w:val="6DC2281D"/>
    <w:rsid w:val="6DCE1240"/>
    <w:rsid w:val="6DE07122"/>
    <w:rsid w:val="6DE54528"/>
    <w:rsid w:val="6DF440F8"/>
    <w:rsid w:val="6E094833"/>
    <w:rsid w:val="6E166FE8"/>
    <w:rsid w:val="6E494CC8"/>
    <w:rsid w:val="6E663ACB"/>
    <w:rsid w:val="6E761835"/>
    <w:rsid w:val="6E7C10CA"/>
    <w:rsid w:val="6EBA3E17"/>
    <w:rsid w:val="6EF72B2E"/>
    <w:rsid w:val="6F094457"/>
    <w:rsid w:val="6F1928EC"/>
    <w:rsid w:val="6F4F5B18"/>
    <w:rsid w:val="6F63000B"/>
    <w:rsid w:val="6F925F92"/>
    <w:rsid w:val="6FA06B69"/>
    <w:rsid w:val="6FBC1F17"/>
    <w:rsid w:val="6FC33560"/>
    <w:rsid w:val="6FEA24DA"/>
    <w:rsid w:val="70015F29"/>
    <w:rsid w:val="70455963"/>
    <w:rsid w:val="70722A8E"/>
    <w:rsid w:val="70814BED"/>
    <w:rsid w:val="70BA1EAD"/>
    <w:rsid w:val="70E231B1"/>
    <w:rsid w:val="715F1BDC"/>
    <w:rsid w:val="71956476"/>
    <w:rsid w:val="71997D14"/>
    <w:rsid w:val="71AF5789"/>
    <w:rsid w:val="71F96A05"/>
    <w:rsid w:val="72144F7F"/>
    <w:rsid w:val="7258372B"/>
    <w:rsid w:val="72C9287B"/>
    <w:rsid w:val="72ED68F0"/>
    <w:rsid w:val="731A30D6"/>
    <w:rsid w:val="735760D9"/>
    <w:rsid w:val="738C2D7D"/>
    <w:rsid w:val="73A330CC"/>
    <w:rsid w:val="73D05436"/>
    <w:rsid w:val="73D87619"/>
    <w:rsid w:val="7402176C"/>
    <w:rsid w:val="749A63B4"/>
    <w:rsid w:val="749D0AD8"/>
    <w:rsid w:val="74A72FAF"/>
    <w:rsid w:val="74D73665"/>
    <w:rsid w:val="74F3598D"/>
    <w:rsid w:val="750E6C6B"/>
    <w:rsid w:val="75175B20"/>
    <w:rsid w:val="753F026F"/>
    <w:rsid w:val="75575F1C"/>
    <w:rsid w:val="75CB659F"/>
    <w:rsid w:val="75DE03EB"/>
    <w:rsid w:val="75FF0C14"/>
    <w:rsid w:val="76BA547C"/>
    <w:rsid w:val="76E00193"/>
    <w:rsid w:val="77242776"/>
    <w:rsid w:val="774B7925"/>
    <w:rsid w:val="7791148D"/>
    <w:rsid w:val="77996CC0"/>
    <w:rsid w:val="77C5312F"/>
    <w:rsid w:val="77CC6C71"/>
    <w:rsid w:val="77F21DE9"/>
    <w:rsid w:val="78153E6C"/>
    <w:rsid w:val="78380F80"/>
    <w:rsid w:val="784F32A1"/>
    <w:rsid w:val="789B54FF"/>
    <w:rsid w:val="78AD248D"/>
    <w:rsid w:val="78BD69DE"/>
    <w:rsid w:val="78E506EA"/>
    <w:rsid w:val="790C1713"/>
    <w:rsid w:val="79565C8F"/>
    <w:rsid w:val="796B04E9"/>
    <w:rsid w:val="79701CA2"/>
    <w:rsid w:val="79B17BC5"/>
    <w:rsid w:val="79BA116F"/>
    <w:rsid w:val="79DD71FF"/>
    <w:rsid w:val="79E95006"/>
    <w:rsid w:val="79EB7BFD"/>
    <w:rsid w:val="79EE2C15"/>
    <w:rsid w:val="7A146AD1"/>
    <w:rsid w:val="7A275DF9"/>
    <w:rsid w:val="7A3F6198"/>
    <w:rsid w:val="7A41363F"/>
    <w:rsid w:val="7A4D1FE3"/>
    <w:rsid w:val="7A5213A8"/>
    <w:rsid w:val="7A9A1710"/>
    <w:rsid w:val="7ACF29F8"/>
    <w:rsid w:val="7B025659"/>
    <w:rsid w:val="7B05466C"/>
    <w:rsid w:val="7B130B37"/>
    <w:rsid w:val="7B29035B"/>
    <w:rsid w:val="7B2B058D"/>
    <w:rsid w:val="7B562126"/>
    <w:rsid w:val="7B98728E"/>
    <w:rsid w:val="7BB273F1"/>
    <w:rsid w:val="7BF52E52"/>
    <w:rsid w:val="7C2E374F"/>
    <w:rsid w:val="7C2F7BF3"/>
    <w:rsid w:val="7C421AC1"/>
    <w:rsid w:val="7C817D22"/>
    <w:rsid w:val="7CB7391D"/>
    <w:rsid w:val="7D102EEC"/>
    <w:rsid w:val="7D16490F"/>
    <w:rsid w:val="7D1E1A15"/>
    <w:rsid w:val="7D22132A"/>
    <w:rsid w:val="7D230DDA"/>
    <w:rsid w:val="7D2749BA"/>
    <w:rsid w:val="7D2863F0"/>
    <w:rsid w:val="7DDC7906"/>
    <w:rsid w:val="7EBE525E"/>
    <w:rsid w:val="7EC6580A"/>
    <w:rsid w:val="7EE12259"/>
    <w:rsid w:val="7EF2759E"/>
    <w:rsid w:val="7EFD1A58"/>
    <w:rsid w:val="7F01339C"/>
    <w:rsid w:val="7F273D4A"/>
    <w:rsid w:val="7F431CAA"/>
    <w:rsid w:val="7F4E65E2"/>
    <w:rsid w:val="7F663995"/>
    <w:rsid w:val="7F6F0306"/>
    <w:rsid w:val="7FD77B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4"/>
    <w:qFormat/>
    <w:uiPriority w:val="99"/>
    <w:pPr>
      <w:spacing w:after="120"/>
      <w:ind w:left="420" w:leftChars="200"/>
    </w:pPr>
    <w:rPr>
      <w:kern w:val="0"/>
      <w:sz w:val="20"/>
      <w:szCs w:val="20"/>
    </w:rPr>
  </w:style>
  <w:style w:type="paragraph" w:styleId="5">
    <w:name w:val="Balloon Text"/>
    <w:basedOn w:val="1"/>
    <w:link w:val="21"/>
    <w:semiHidden/>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kern w:val="0"/>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4"/>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6"/>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7"/>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5"/>
    <w:semiHidden/>
    <w:qFormat/>
    <w:locked/>
    <w:uiPriority w:val="99"/>
    <w:rPr>
      <w:rFonts w:cs="Times New Roman"/>
      <w:kern w:val="2"/>
      <w:sz w:val="18"/>
    </w:rPr>
  </w:style>
  <w:style w:type="paragraph" w:customStyle="1" w:styleId="22">
    <w:name w:val="表格"/>
    <w:basedOn w:val="1"/>
    <w:qFormat/>
    <w:uiPriority w:val="0"/>
    <w:pPr>
      <w:spacing w:line="360" w:lineRule="auto"/>
    </w:pPr>
    <w:rPr>
      <w:rFonts w:ascii="Times New Roman" w:hAnsi="Times New Roman" w:cs="宋体"/>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2888</Words>
  <Characters>2919</Characters>
  <Lines>63</Lines>
  <Paragraphs>17</Paragraphs>
  <TotalTime>9</TotalTime>
  <ScaleCrop>false</ScaleCrop>
  <LinksUpToDate>false</LinksUpToDate>
  <CharactersWithSpaces>2924</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2019-04-27T03:23:00Z</dcterms:created>
  <dc:creator>cad</dc:creator>
  <cp:lastModifiedBy>Administrator</cp:lastModifiedBy>
  <cp:lastPrinted>2024-04-24T06:32:00Z</cp:lastPrinted>
  <dcterms:modified xsi:type="dcterms:W3CDTF">2025-09-15T08:43:19Z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A07B23320F1D4673B63B72E8662E5741_13</vt:lpwstr>
  </property>
  <property fmtid="{D5CDD505-2E9C-101B-9397-08002B2CF9AE}" pid="4" name="KSOTemplateDocerSaveRecord">
    <vt:lpwstr>eyJoZGlkIjoiMzEwNTM5NzYwMDRjMzkwZTVkZjY2ODkwMGIxNGU0OTUiLCJ1c2VySWQiOiI4MTU4ODU4MDcifQ==</vt:lpwstr>
  </property>
</Properties>
</file>