
<file path=[Content_Types].xml><?xml version="1.0" encoding="utf-8"?>
<Types xmlns="http://schemas.openxmlformats.org/package/2006/content-types">
  <Default Extension="xml" ContentType="application/xml"/>
  <Default Extension="tiff" ContentType="image/tif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3"/>
        <w:keepNext w:val="0"/>
        <w:keepLines w:val="0"/>
        <w:pageBreakBefore w:val="0"/>
        <w:widowControl w:val="0"/>
        <w:kinsoku/>
        <w:wordWrap/>
        <w:overflowPunct/>
        <w:topLinePunct w:val="0"/>
        <w:autoSpaceDE/>
        <w:autoSpaceDN/>
        <w:bidi w:val="0"/>
        <w:adjustRightInd/>
        <w:snapToGrid/>
        <w:spacing w:line="490" w:lineRule="exact"/>
        <w:ind w:left="0" w:leftChars="0" w:firstLine="0" w:firstLineChars="0"/>
        <w:jc w:val="center"/>
        <w:textAlignment w:val="auto"/>
        <w:rPr>
          <w:rFonts w:hint="default" w:ascii="Times New Roman" w:hAnsi="Times New Roman" w:eastAsia="黑体" w:cs="Times New Roman"/>
          <w:b w:val="0"/>
          <w:bCs/>
          <w:color w:val="000000" w:themeColor="text1"/>
          <w:sz w:val="36"/>
          <w:szCs w:val="36"/>
          <w14:textFill>
            <w14:solidFill>
              <w14:schemeClr w14:val="tx1"/>
            </w14:solidFill>
          </w14:textFill>
        </w:rPr>
      </w:pPr>
      <w:r>
        <w:rPr>
          <w:rFonts w:hint="default" w:ascii="Times New Roman" w:hAnsi="Times New Roman" w:eastAsia="黑体" w:cs="Times New Roman"/>
          <w:b w:val="0"/>
          <w:bCs/>
          <w:color w:val="000000" w:themeColor="text1"/>
          <w:sz w:val="36"/>
          <w:szCs w:val="36"/>
          <w14:textFill>
            <w14:solidFill>
              <w14:schemeClr w14:val="tx1"/>
            </w14:solidFill>
          </w14:textFill>
        </w:rPr>
        <w:t>材料成型及控制工程本科专业培养方案</w:t>
      </w:r>
    </w:p>
    <w:p>
      <w:pPr>
        <w:pStyle w:val="13"/>
        <w:keepNext w:val="0"/>
        <w:keepLines w:val="0"/>
        <w:pageBreakBefore w:val="0"/>
        <w:widowControl w:val="0"/>
        <w:kinsoku/>
        <w:wordWrap/>
        <w:overflowPunct/>
        <w:topLinePunct w:val="0"/>
        <w:autoSpaceDE/>
        <w:autoSpaceDN/>
        <w:bidi w:val="0"/>
        <w:adjustRightInd/>
        <w:snapToGrid/>
        <w:spacing w:line="490" w:lineRule="exact"/>
        <w:ind w:left="0" w:firstLine="562" w:firstLineChars="200"/>
        <w:jc w:val="center"/>
        <w:textAlignment w:val="auto"/>
        <w:rPr>
          <w:rFonts w:hint="default" w:ascii="Times New Roman" w:hAnsi="Times New Roman" w:cs="Times New Roman"/>
          <w:b/>
          <w:color w:val="000000" w:themeColor="text1"/>
          <w:sz w:val="28"/>
          <w:szCs w:val="28"/>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snapToGrid/>
        <w:spacing w:line="490" w:lineRule="exact"/>
        <w:ind w:left="0" w:firstLine="560" w:firstLineChars="200"/>
        <w:textAlignment w:val="auto"/>
        <w:rPr>
          <w:rFonts w:hint="default" w:ascii="Times New Roman" w:hAnsi="Times New Roman" w:eastAsia="黑体" w:cs="Times New Roman"/>
          <w:b w:val="0"/>
          <w:bCs/>
          <w:color w:val="000000" w:themeColor="text1"/>
          <w:sz w:val="28"/>
          <w:szCs w:val="28"/>
          <w14:textFill>
            <w14:solidFill>
              <w14:schemeClr w14:val="tx1"/>
            </w14:solidFill>
          </w14:textFill>
        </w:rPr>
      </w:pPr>
      <w:r>
        <w:rPr>
          <w:rFonts w:hint="default" w:ascii="Times New Roman" w:hAnsi="Times New Roman" w:eastAsia="黑体" w:cs="Times New Roman"/>
          <w:b w:val="0"/>
          <w:bCs/>
          <w:color w:val="000000" w:themeColor="text1"/>
          <w:sz w:val="28"/>
          <w:szCs w:val="28"/>
          <w14:textFill>
            <w14:solidFill>
              <w14:schemeClr w14:val="tx1"/>
            </w14:solidFill>
          </w14:textFill>
        </w:rPr>
        <w:t>一、培养目标</w:t>
      </w:r>
    </w:p>
    <w:p>
      <w:pPr>
        <w:keepNext w:val="0"/>
        <w:keepLines w:val="0"/>
        <w:pageBreakBefore w:val="0"/>
        <w:widowControl w:val="0"/>
        <w:kinsoku/>
        <w:wordWrap/>
        <w:overflowPunct/>
        <w:topLinePunct w:val="0"/>
        <w:autoSpaceDE/>
        <w:autoSpaceDN/>
        <w:bidi w:val="0"/>
        <w:adjustRightInd/>
        <w:snapToGrid/>
        <w:spacing w:line="490" w:lineRule="exact"/>
        <w:ind w:left="0" w:firstLine="480" w:firstLineChars="200"/>
        <w:textAlignment w:val="auto"/>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本专业培养适应社会经济发展需要，德智体美劳全面发展，具有社会责任感、良好的工程素质、职业道德和人文科学素质，具备机械科学知识、材料科学知识、计算机应用能力，能应用现代先进技术从事现代焊接技术、先进材料加工工程等相关领域从事科学研究、技术开发、设计制造、生产组织与管理，具有实践能力和创新意识的应用型高级工程科技人才。</w:t>
      </w:r>
    </w:p>
    <w:p>
      <w:pPr>
        <w:keepNext w:val="0"/>
        <w:keepLines w:val="0"/>
        <w:pageBreakBefore w:val="0"/>
        <w:widowControl w:val="0"/>
        <w:kinsoku/>
        <w:wordWrap/>
        <w:overflowPunct/>
        <w:topLinePunct w:val="0"/>
        <w:autoSpaceDE/>
        <w:autoSpaceDN/>
        <w:bidi w:val="0"/>
        <w:adjustRightInd/>
        <w:snapToGrid/>
        <w:spacing w:line="490" w:lineRule="exact"/>
        <w:ind w:left="0" w:firstLine="480" w:firstLineChars="200"/>
        <w:textAlignment w:val="auto"/>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本专业毕业生毕业后五年内达到以下目标：</w:t>
      </w:r>
    </w:p>
    <w:p>
      <w:pPr>
        <w:keepNext w:val="0"/>
        <w:keepLines w:val="0"/>
        <w:pageBreakBefore w:val="0"/>
        <w:widowControl w:val="0"/>
        <w:kinsoku/>
        <w:wordWrap/>
        <w:overflowPunct/>
        <w:topLinePunct w:val="0"/>
        <w:autoSpaceDE/>
        <w:autoSpaceDN/>
        <w:bidi w:val="0"/>
        <w:adjustRightInd/>
        <w:snapToGrid/>
        <w:spacing w:line="490" w:lineRule="exact"/>
        <w:ind w:left="0" w:firstLine="480" w:firstLineChars="200"/>
        <w:textAlignment w:val="auto"/>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培养目标1.能够运用材料成型及控制工程专业知识与工程技能，发现、研究与解决现实中复杂的工程项目。</w:t>
      </w:r>
    </w:p>
    <w:p>
      <w:pPr>
        <w:keepNext w:val="0"/>
        <w:keepLines w:val="0"/>
        <w:pageBreakBefore w:val="0"/>
        <w:widowControl w:val="0"/>
        <w:kinsoku/>
        <w:wordWrap/>
        <w:overflowPunct/>
        <w:topLinePunct w:val="0"/>
        <w:autoSpaceDE/>
        <w:autoSpaceDN/>
        <w:bidi w:val="0"/>
        <w:adjustRightInd/>
        <w:snapToGrid/>
        <w:spacing w:line="490" w:lineRule="exact"/>
        <w:ind w:left="0" w:firstLine="480" w:firstLineChars="200"/>
        <w:textAlignment w:val="auto"/>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培养目标2.能从事材料制备、机械工程、金属材料热表处理方面的工艺设计、开发、研究、应用和集成等工作。</w:t>
      </w:r>
    </w:p>
    <w:p>
      <w:pPr>
        <w:keepNext w:val="0"/>
        <w:keepLines w:val="0"/>
        <w:pageBreakBefore w:val="0"/>
        <w:widowControl w:val="0"/>
        <w:kinsoku/>
        <w:wordWrap/>
        <w:overflowPunct/>
        <w:topLinePunct w:val="0"/>
        <w:autoSpaceDE/>
        <w:autoSpaceDN/>
        <w:bidi w:val="0"/>
        <w:adjustRightInd/>
        <w:snapToGrid/>
        <w:spacing w:line="490" w:lineRule="exact"/>
        <w:ind w:left="0" w:firstLine="480" w:firstLineChars="200"/>
        <w:textAlignment w:val="auto"/>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培养目标3.具备良好的社会科学知识和企业经营管理能力，在跨职能团队工作中担任骨干或领导角色，发挥有效作用。</w:t>
      </w:r>
    </w:p>
    <w:p>
      <w:pPr>
        <w:keepNext w:val="0"/>
        <w:keepLines w:val="0"/>
        <w:pageBreakBefore w:val="0"/>
        <w:widowControl w:val="0"/>
        <w:kinsoku/>
        <w:wordWrap/>
        <w:overflowPunct/>
        <w:topLinePunct w:val="0"/>
        <w:autoSpaceDE/>
        <w:autoSpaceDN/>
        <w:bidi w:val="0"/>
        <w:adjustRightInd/>
        <w:snapToGrid/>
        <w:spacing w:line="490" w:lineRule="exact"/>
        <w:ind w:left="0" w:firstLine="480" w:firstLineChars="200"/>
        <w:textAlignment w:val="auto"/>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培养目标4.具有良好的人文素质、职业道德与国际视野，在工作中具有社会责任感、事业心、安全与环保意识，能积极服务国家与社会。</w:t>
      </w:r>
    </w:p>
    <w:p>
      <w:pPr>
        <w:keepNext w:val="0"/>
        <w:keepLines w:val="0"/>
        <w:pageBreakBefore w:val="0"/>
        <w:widowControl w:val="0"/>
        <w:kinsoku/>
        <w:wordWrap/>
        <w:overflowPunct/>
        <w:topLinePunct w:val="0"/>
        <w:autoSpaceDE/>
        <w:autoSpaceDN/>
        <w:bidi w:val="0"/>
        <w:adjustRightInd/>
        <w:snapToGrid/>
        <w:spacing w:line="490" w:lineRule="exact"/>
        <w:ind w:left="0" w:firstLine="480" w:firstLineChars="200"/>
        <w:textAlignment w:val="auto"/>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培养目标5.能够通过继续教育或其他终身学习渠道，自我更新知识和提升能力，进一步增强创新意识和开拓精神。上述培养目标可具体描述为以下几项:</w:t>
      </w:r>
    </w:p>
    <w:p>
      <w:pPr>
        <w:keepNext w:val="0"/>
        <w:keepLines w:val="0"/>
        <w:pageBreakBefore w:val="0"/>
        <w:widowControl w:val="0"/>
        <w:kinsoku/>
        <w:wordWrap/>
        <w:overflowPunct/>
        <w:topLinePunct w:val="0"/>
        <w:autoSpaceDE/>
        <w:autoSpaceDN/>
        <w:bidi w:val="0"/>
        <w:adjustRightInd/>
        <w:snapToGrid/>
        <w:spacing w:line="490" w:lineRule="exact"/>
        <w:ind w:left="0" w:firstLine="560" w:firstLineChars="200"/>
        <w:textAlignment w:val="auto"/>
        <w:rPr>
          <w:rFonts w:hint="default" w:ascii="Times New Roman" w:hAnsi="Times New Roman" w:cs="Times New Roman"/>
          <w:b w:val="0"/>
          <w:bCs/>
          <w:color w:val="000000" w:themeColor="text1"/>
          <w:sz w:val="28"/>
          <w:szCs w:val="28"/>
          <w14:textFill>
            <w14:solidFill>
              <w14:schemeClr w14:val="tx1"/>
            </w14:solidFill>
          </w14:textFill>
        </w:rPr>
      </w:pPr>
      <w:r>
        <w:rPr>
          <w:rFonts w:hint="default" w:ascii="Times New Roman" w:hAnsi="Times New Roman" w:eastAsia="黑体" w:cs="Times New Roman"/>
          <w:b w:val="0"/>
          <w:bCs/>
          <w:color w:val="000000" w:themeColor="text1"/>
          <w:sz w:val="28"/>
          <w:szCs w:val="28"/>
          <w14:textFill>
            <w14:solidFill>
              <w14:schemeClr w14:val="tx1"/>
            </w14:solidFill>
          </w14:textFill>
        </w:rPr>
        <w:t>二、毕业要求</w:t>
      </w:r>
      <w:r>
        <w:rPr>
          <w:rFonts w:hint="default" w:ascii="Times New Roman" w:hAnsi="Times New Roman" w:cs="Times New Roman"/>
          <w:b w:val="0"/>
          <w:bCs/>
          <w:color w:val="000000" w:themeColor="text1"/>
          <w:sz w:val="28"/>
          <w:szCs w:val="28"/>
          <w14:textFill>
            <w14:solidFill>
              <w14:schemeClr w14:val="tx1"/>
            </w14:solidFill>
          </w14:textFill>
        </w:rPr>
        <w:t xml:space="preserve"> </w:t>
      </w:r>
    </w:p>
    <w:p>
      <w:pPr>
        <w:keepNext w:val="0"/>
        <w:keepLines w:val="0"/>
        <w:pageBreakBefore w:val="0"/>
        <w:widowControl w:val="0"/>
        <w:kinsoku/>
        <w:wordWrap/>
        <w:overflowPunct/>
        <w:topLinePunct w:val="0"/>
        <w:autoSpaceDE/>
        <w:autoSpaceDN/>
        <w:bidi w:val="0"/>
        <w:adjustRightInd/>
        <w:snapToGrid/>
        <w:spacing w:line="490" w:lineRule="exact"/>
        <w:ind w:left="0" w:firstLine="482" w:firstLineChars="200"/>
        <w:textAlignment w:val="auto"/>
        <w:rPr>
          <w:rFonts w:hint="default" w:ascii="Times New Roman" w:hAnsi="Times New Roman" w:cs="Times New Roman"/>
          <w:b/>
          <w:color w:val="000000" w:themeColor="text1"/>
          <w:sz w:val="24"/>
          <w:szCs w:val="24"/>
          <w14:textFill>
            <w14:solidFill>
              <w14:schemeClr w14:val="tx1"/>
            </w14:solidFill>
          </w14:textFill>
        </w:rPr>
      </w:pPr>
      <w:r>
        <w:rPr>
          <w:rFonts w:hint="default" w:ascii="Times New Roman" w:hAnsi="Times New Roman" w:cs="Times New Roman"/>
          <w:b/>
          <w:color w:val="000000" w:themeColor="text1"/>
          <w:sz w:val="24"/>
          <w:szCs w:val="24"/>
          <w14:textFill>
            <w14:solidFill>
              <w14:schemeClr w14:val="tx1"/>
            </w14:solidFill>
          </w14:textFill>
        </w:rPr>
        <w:t>通过本科阶段学习，毕业生应达到如下毕业要求：</w:t>
      </w:r>
    </w:p>
    <w:p>
      <w:pPr>
        <w:keepNext w:val="0"/>
        <w:keepLines w:val="0"/>
        <w:pageBreakBefore w:val="0"/>
        <w:widowControl w:val="0"/>
        <w:kinsoku/>
        <w:wordWrap/>
        <w:overflowPunct/>
        <w:topLinePunct w:val="0"/>
        <w:autoSpaceDE/>
        <w:autoSpaceDN/>
        <w:bidi w:val="0"/>
        <w:adjustRightInd/>
        <w:snapToGrid/>
        <w:spacing w:line="490" w:lineRule="exact"/>
        <w:ind w:left="0" w:firstLine="480" w:firstLineChars="200"/>
        <w:textAlignment w:val="auto"/>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毕业要求1. 工程知识：能够将数学、自然科学、工程基础和专业知识用于解决复杂工程问题。</w:t>
      </w:r>
    </w:p>
    <w:p>
      <w:pPr>
        <w:keepNext w:val="0"/>
        <w:keepLines w:val="0"/>
        <w:pageBreakBefore w:val="0"/>
        <w:widowControl w:val="0"/>
        <w:kinsoku/>
        <w:wordWrap/>
        <w:overflowPunct/>
        <w:topLinePunct w:val="0"/>
        <w:autoSpaceDE/>
        <w:autoSpaceDN/>
        <w:bidi w:val="0"/>
        <w:adjustRightInd/>
        <w:snapToGrid/>
        <w:spacing w:line="490" w:lineRule="exact"/>
        <w:ind w:left="0" w:firstLine="480" w:firstLineChars="200"/>
        <w:textAlignment w:val="auto"/>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毕业要求2. 问题分析：能够应用数学、自然科学、工程科学的基本原理，识别、表达、并通过文献研究分析复杂工程问题，以获得有效结论。</w:t>
      </w:r>
    </w:p>
    <w:p>
      <w:pPr>
        <w:keepNext w:val="0"/>
        <w:keepLines w:val="0"/>
        <w:pageBreakBefore w:val="0"/>
        <w:widowControl w:val="0"/>
        <w:kinsoku/>
        <w:wordWrap/>
        <w:overflowPunct/>
        <w:topLinePunct w:val="0"/>
        <w:autoSpaceDE/>
        <w:autoSpaceDN/>
        <w:bidi w:val="0"/>
        <w:adjustRightInd/>
        <w:snapToGrid/>
        <w:spacing w:line="490" w:lineRule="exact"/>
        <w:ind w:left="0" w:firstLine="480" w:firstLineChars="200"/>
        <w:textAlignment w:val="auto"/>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毕业要求3. 设计/开发解决方案：能够设计针对复杂工程问题的解决方案，设计满足特定需求的系统、单元（部件）或工艺流程，并能在设计环节中体现创新意识，考虑社会、健康、安全、法律、文化及环境等因素。</w:t>
      </w:r>
    </w:p>
    <w:p>
      <w:pPr>
        <w:keepNext w:val="0"/>
        <w:keepLines w:val="0"/>
        <w:pageBreakBefore w:val="0"/>
        <w:widowControl w:val="0"/>
        <w:kinsoku/>
        <w:wordWrap/>
        <w:overflowPunct/>
        <w:topLinePunct w:val="0"/>
        <w:autoSpaceDE/>
        <w:autoSpaceDN/>
        <w:bidi w:val="0"/>
        <w:adjustRightInd/>
        <w:snapToGrid/>
        <w:spacing w:line="490" w:lineRule="exact"/>
        <w:ind w:left="0" w:firstLine="480" w:firstLineChars="200"/>
        <w:textAlignment w:val="auto"/>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毕业要求4. 研究：能够基于科学原理并采用科学方法对复杂工程问题进行研究，包括设计实验、分析与解释数据、并通过信息综合得到合理有效的结论。</w:t>
      </w:r>
    </w:p>
    <w:p>
      <w:pPr>
        <w:keepNext w:val="0"/>
        <w:keepLines w:val="0"/>
        <w:pageBreakBefore w:val="0"/>
        <w:widowControl w:val="0"/>
        <w:kinsoku/>
        <w:wordWrap/>
        <w:overflowPunct/>
        <w:topLinePunct w:val="0"/>
        <w:autoSpaceDE/>
        <w:autoSpaceDN/>
        <w:bidi w:val="0"/>
        <w:adjustRightInd/>
        <w:snapToGrid/>
        <w:spacing w:line="490" w:lineRule="exact"/>
        <w:ind w:left="0" w:firstLine="480" w:firstLineChars="200"/>
        <w:textAlignment w:val="auto"/>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毕业要求5. 使用现代工具：能够针对复杂工程问题，开发、选择与使用恰当的技术、资源、现代工程工具和信息技术工具，包括对复杂工程的预测与模拟，并能理解局限性。</w:t>
      </w:r>
    </w:p>
    <w:p>
      <w:pPr>
        <w:keepNext w:val="0"/>
        <w:keepLines w:val="0"/>
        <w:pageBreakBefore w:val="0"/>
        <w:widowControl w:val="0"/>
        <w:kinsoku/>
        <w:wordWrap/>
        <w:overflowPunct/>
        <w:topLinePunct w:val="0"/>
        <w:autoSpaceDE/>
        <w:autoSpaceDN/>
        <w:bidi w:val="0"/>
        <w:adjustRightInd/>
        <w:snapToGrid/>
        <w:spacing w:line="490" w:lineRule="exact"/>
        <w:ind w:left="0" w:firstLine="480" w:firstLineChars="200"/>
        <w:textAlignment w:val="auto"/>
        <w:rPr>
          <w:rFonts w:hint="default" w:ascii="Times New Roman" w:hAnsi="Times New Roman" w:cs="Times New Roman"/>
          <w:b/>
          <w:bCs/>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毕业要求6. 工程与可持续发展：在解决复杂工程问题时，能够基于工程相关背景知识，分析和评价工程实践对健康、安全、环境、法律以及经济和社会可持续发展的影响，并理解应承担的责任。</w:t>
      </w:r>
    </w:p>
    <w:p>
      <w:pPr>
        <w:keepNext w:val="0"/>
        <w:keepLines w:val="0"/>
        <w:pageBreakBefore w:val="0"/>
        <w:widowControl w:val="0"/>
        <w:kinsoku/>
        <w:wordWrap/>
        <w:overflowPunct/>
        <w:topLinePunct w:val="0"/>
        <w:autoSpaceDE/>
        <w:autoSpaceDN/>
        <w:bidi w:val="0"/>
        <w:adjustRightInd/>
        <w:snapToGrid/>
        <w:spacing w:line="490" w:lineRule="exact"/>
        <w:ind w:left="0" w:firstLine="480" w:firstLineChars="200"/>
        <w:textAlignment w:val="auto"/>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毕业要求7. 伦理和职业规范：具有人文社会科学素养，社会责任感，能够在工程实践中理解并遵守工程职业道德和规范，履行职责。</w:t>
      </w:r>
    </w:p>
    <w:p>
      <w:pPr>
        <w:keepNext w:val="0"/>
        <w:keepLines w:val="0"/>
        <w:pageBreakBefore w:val="0"/>
        <w:widowControl w:val="0"/>
        <w:kinsoku/>
        <w:wordWrap/>
        <w:overflowPunct/>
        <w:topLinePunct w:val="0"/>
        <w:autoSpaceDE/>
        <w:autoSpaceDN/>
        <w:bidi w:val="0"/>
        <w:adjustRightInd/>
        <w:snapToGrid/>
        <w:spacing w:line="490" w:lineRule="exact"/>
        <w:ind w:left="0" w:firstLine="480" w:firstLineChars="200"/>
        <w:textAlignment w:val="auto"/>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毕业要求8. 个人与团队：能够在多学科背景下的团队承担个体、团队成员以及负责人的角色。</w:t>
      </w:r>
    </w:p>
    <w:p>
      <w:pPr>
        <w:keepNext w:val="0"/>
        <w:keepLines w:val="0"/>
        <w:pageBreakBefore w:val="0"/>
        <w:widowControl w:val="0"/>
        <w:kinsoku/>
        <w:wordWrap/>
        <w:overflowPunct/>
        <w:topLinePunct w:val="0"/>
        <w:autoSpaceDE/>
        <w:autoSpaceDN/>
        <w:bidi w:val="0"/>
        <w:adjustRightInd/>
        <w:snapToGrid/>
        <w:spacing w:line="490" w:lineRule="exact"/>
        <w:ind w:left="0" w:firstLine="480" w:firstLineChars="200"/>
        <w:textAlignment w:val="auto"/>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毕业要求9. 沟通：能够就复杂工程问题与业界同行及社会公众进行有效沟通和交流，包括撰写报告和设计文稿、陈述发言、清晰表达或回应指令，并具备一定的国际视野，能够在跨文化背景下进行沟通和交流。</w:t>
      </w:r>
    </w:p>
    <w:p>
      <w:pPr>
        <w:keepNext w:val="0"/>
        <w:keepLines w:val="0"/>
        <w:pageBreakBefore w:val="0"/>
        <w:widowControl w:val="0"/>
        <w:kinsoku/>
        <w:wordWrap/>
        <w:overflowPunct/>
        <w:topLinePunct w:val="0"/>
        <w:autoSpaceDE/>
        <w:autoSpaceDN/>
        <w:bidi w:val="0"/>
        <w:adjustRightInd/>
        <w:snapToGrid/>
        <w:spacing w:line="490" w:lineRule="exact"/>
        <w:ind w:left="0" w:firstLine="480" w:firstLineChars="200"/>
        <w:textAlignment w:val="auto"/>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毕业要求10. 项目管理：理解并掌握工程管理与经济决策方法，并能在多学科环境中应用。</w:t>
      </w:r>
    </w:p>
    <w:p>
      <w:pPr>
        <w:keepNext w:val="0"/>
        <w:keepLines w:val="0"/>
        <w:pageBreakBefore w:val="0"/>
        <w:widowControl w:val="0"/>
        <w:kinsoku/>
        <w:wordWrap/>
        <w:overflowPunct/>
        <w:topLinePunct w:val="0"/>
        <w:autoSpaceDE/>
        <w:autoSpaceDN/>
        <w:bidi w:val="0"/>
        <w:adjustRightInd/>
        <w:snapToGrid/>
        <w:spacing w:line="490" w:lineRule="exact"/>
        <w:ind w:left="0" w:firstLine="480" w:firstLineChars="200"/>
        <w:textAlignment w:val="auto"/>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毕业要求11. 终身学习：具有自主学习和终身学习的意识，有不断学习和适应发展的能力。</w:t>
      </w:r>
    </w:p>
    <w:p>
      <w:pPr>
        <w:keepNext w:val="0"/>
        <w:keepLines w:val="0"/>
        <w:pageBreakBefore w:val="0"/>
        <w:widowControl w:val="0"/>
        <w:kinsoku/>
        <w:wordWrap/>
        <w:overflowPunct/>
        <w:topLinePunct w:val="0"/>
        <w:autoSpaceDE/>
        <w:autoSpaceDN/>
        <w:bidi w:val="0"/>
        <w:adjustRightInd/>
        <w:snapToGrid/>
        <w:spacing w:line="490" w:lineRule="exact"/>
        <w:ind w:left="0" w:firstLine="560" w:firstLineChars="200"/>
        <w:textAlignment w:val="auto"/>
        <w:rPr>
          <w:rFonts w:hint="default" w:ascii="Times New Roman" w:hAnsi="Times New Roman" w:eastAsia="黑体" w:cs="Times New Roman"/>
          <w:b w:val="0"/>
          <w:bCs/>
          <w:color w:val="000000" w:themeColor="text1"/>
          <w:sz w:val="28"/>
          <w:szCs w:val="28"/>
          <w14:textFill>
            <w14:solidFill>
              <w14:schemeClr w14:val="tx1"/>
            </w14:solidFill>
          </w14:textFill>
        </w:rPr>
      </w:pPr>
      <w:r>
        <w:rPr>
          <w:rFonts w:hint="default" w:ascii="Times New Roman" w:hAnsi="Times New Roman" w:eastAsia="黑体" w:cs="Times New Roman"/>
          <w:b w:val="0"/>
          <w:bCs/>
          <w:color w:val="000000" w:themeColor="text1"/>
          <w:sz w:val="28"/>
          <w:szCs w:val="28"/>
          <w14:textFill>
            <w14:solidFill>
              <w14:schemeClr w14:val="tx1"/>
            </w14:solidFill>
          </w14:textFill>
        </w:rPr>
        <w:t>三、主干学科</w:t>
      </w:r>
    </w:p>
    <w:p>
      <w:pPr>
        <w:keepNext w:val="0"/>
        <w:keepLines w:val="0"/>
        <w:pageBreakBefore w:val="0"/>
        <w:widowControl w:val="0"/>
        <w:kinsoku/>
        <w:wordWrap/>
        <w:overflowPunct/>
        <w:topLinePunct w:val="0"/>
        <w:autoSpaceDE/>
        <w:autoSpaceDN/>
        <w:bidi w:val="0"/>
        <w:adjustRightInd/>
        <w:snapToGrid/>
        <w:spacing w:line="490" w:lineRule="exact"/>
        <w:ind w:left="0" w:firstLine="480" w:firstLineChars="200"/>
        <w:textAlignment w:val="auto"/>
        <w:rPr>
          <w:rFonts w:hint="default" w:ascii="Times New Roman" w:hAnsi="Times New Roman" w:cs="Times New Roman"/>
          <w:b w:val="0"/>
          <w:bCs/>
          <w:color w:val="000000" w:themeColor="text1"/>
          <w:sz w:val="24"/>
          <w:szCs w:val="24"/>
          <w14:textFill>
            <w14:solidFill>
              <w14:schemeClr w14:val="tx1"/>
            </w14:solidFill>
          </w14:textFill>
        </w:rPr>
      </w:pPr>
      <w:r>
        <w:rPr>
          <w:rFonts w:hint="default" w:ascii="Times New Roman" w:hAnsi="Times New Roman" w:cs="Times New Roman"/>
          <w:b w:val="0"/>
          <w:bCs/>
          <w:color w:val="000000" w:themeColor="text1"/>
          <w:sz w:val="24"/>
          <w:szCs w:val="24"/>
          <w14:textFill>
            <w14:solidFill>
              <w14:schemeClr w14:val="tx1"/>
            </w14:solidFill>
          </w14:textFill>
        </w:rPr>
        <w:t>材料科学与工程、机械工程</w:t>
      </w:r>
    </w:p>
    <w:p>
      <w:pPr>
        <w:keepNext w:val="0"/>
        <w:keepLines w:val="0"/>
        <w:pageBreakBefore w:val="0"/>
        <w:widowControl w:val="0"/>
        <w:kinsoku/>
        <w:wordWrap/>
        <w:overflowPunct/>
        <w:topLinePunct w:val="0"/>
        <w:autoSpaceDE/>
        <w:autoSpaceDN/>
        <w:bidi w:val="0"/>
        <w:adjustRightInd/>
        <w:snapToGrid/>
        <w:spacing w:line="490" w:lineRule="exact"/>
        <w:ind w:left="0" w:firstLine="560" w:firstLineChars="200"/>
        <w:textAlignment w:val="auto"/>
        <w:rPr>
          <w:rFonts w:hint="default" w:ascii="Times New Roman" w:hAnsi="Times New Roman" w:eastAsia="黑体" w:cs="Times New Roman"/>
          <w:b w:val="0"/>
          <w:bCs/>
          <w:color w:val="000000" w:themeColor="text1"/>
          <w:sz w:val="28"/>
          <w:szCs w:val="28"/>
          <w14:textFill>
            <w14:solidFill>
              <w14:schemeClr w14:val="tx1"/>
            </w14:solidFill>
          </w14:textFill>
        </w:rPr>
      </w:pPr>
      <w:r>
        <w:rPr>
          <w:rFonts w:hint="default" w:ascii="Times New Roman" w:hAnsi="Times New Roman" w:eastAsia="黑体" w:cs="Times New Roman"/>
          <w:b w:val="0"/>
          <w:bCs/>
          <w:color w:val="000000" w:themeColor="text1"/>
          <w:sz w:val="28"/>
          <w:szCs w:val="28"/>
          <w14:textFill>
            <w14:solidFill>
              <w14:schemeClr w14:val="tx1"/>
            </w14:solidFill>
          </w14:textFill>
        </w:rPr>
        <w:t>四、专业核心课程</w:t>
      </w:r>
    </w:p>
    <w:p>
      <w:pPr>
        <w:keepNext w:val="0"/>
        <w:keepLines w:val="0"/>
        <w:pageBreakBefore w:val="0"/>
        <w:widowControl w:val="0"/>
        <w:kinsoku/>
        <w:wordWrap/>
        <w:overflowPunct/>
        <w:topLinePunct w:val="0"/>
        <w:autoSpaceDE/>
        <w:autoSpaceDN/>
        <w:bidi w:val="0"/>
        <w:adjustRightInd/>
        <w:snapToGrid/>
        <w:spacing w:line="490" w:lineRule="exact"/>
        <w:ind w:left="0" w:firstLine="480" w:firstLineChars="200"/>
        <w:textAlignment w:val="auto"/>
        <w:rPr>
          <w:rFonts w:hint="default" w:ascii="Times New Roman" w:hAnsi="Times New Roman" w:cs="Times New Roman"/>
          <w:b w:val="0"/>
          <w:bCs/>
          <w:color w:val="000000" w:themeColor="text1"/>
          <w:sz w:val="24"/>
          <w:szCs w:val="24"/>
          <w14:textFill>
            <w14:solidFill>
              <w14:schemeClr w14:val="tx1"/>
            </w14:solidFill>
          </w14:textFill>
        </w:rPr>
      </w:pPr>
      <w:r>
        <w:rPr>
          <w:rFonts w:hint="default" w:ascii="Times New Roman" w:hAnsi="Times New Roman" w:cs="Times New Roman"/>
          <w:b w:val="0"/>
          <w:bCs/>
          <w:color w:val="000000" w:themeColor="text1"/>
          <w:sz w:val="24"/>
          <w:szCs w:val="24"/>
          <w14:textFill>
            <w14:solidFill>
              <w14:schemeClr w14:val="tx1"/>
            </w14:solidFill>
          </w14:textFill>
        </w:rPr>
        <w:t>工程图学、机械工程导论、理论力学、机械设计基础、材料科学基础、金属学与热处理、材料成型原理、高分子材料、电工电子学、材料成型工艺基础、有限元法与应用、材料分析测试技术、材料成型设备、控制工程基础。</w:t>
      </w:r>
    </w:p>
    <w:p>
      <w:pPr>
        <w:keepNext w:val="0"/>
        <w:keepLines w:val="0"/>
        <w:pageBreakBefore w:val="0"/>
        <w:widowControl w:val="0"/>
        <w:kinsoku/>
        <w:wordWrap/>
        <w:overflowPunct/>
        <w:topLinePunct w:val="0"/>
        <w:autoSpaceDE/>
        <w:autoSpaceDN/>
        <w:bidi w:val="0"/>
        <w:adjustRightInd/>
        <w:snapToGrid/>
        <w:spacing w:line="490" w:lineRule="exact"/>
        <w:ind w:left="0" w:firstLine="560" w:firstLineChars="200"/>
        <w:textAlignment w:val="auto"/>
        <w:rPr>
          <w:rFonts w:hint="default" w:ascii="Times New Roman" w:hAnsi="Times New Roman" w:eastAsia="黑体" w:cs="Times New Roman"/>
          <w:b w:val="0"/>
          <w:bCs/>
          <w:color w:val="000000" w:themeColor="text1"/>
          <w:sz w:val="28"/>
          <w:szCs w:val="28"/>
          <w14:textFill>
            <w14:solidFill>
              <w14:schemeClr w14:val="tx1"/>
            </w14:solidFill>
          </w14:textFill>
        </w:rPr>
      </w:pPr>
      <w:r>
        <w:rPr>
          <w:rFonts w:hint="default" w:ascii="Times New Roman" w:hAnsi="Times New Roman" w:eastAsia="黑体" w:cs="Times New Roman"/>
          <w:b w:val="0"/>
          <w:bCs/>
          <w:color w:val="000000" w:themeColor="text1"/>
          <w:sz w:val="28"/>
          <w:szCs w:val="28"/>
          <w14:textFill>
            <w14:solidFill>
              <w14:schemeClr w14:val="tx1"/>
            </w14:solidFill>
          </w14:textFill>
        </w:rPr>
        <w:t>五、主要实践环节</w:t>
      </w:r>
    </w:p>
    <w:p>
      <w:pPr>
        <w:keepNext w:val="0"/>
        <w:keepLines w:val="0"/>
        <w:pageBreakBefore w:val="0"/>
        <w:widowControl w:val="0"/>
        <w:kinsoku/>
        <w:wordWrap/>
        <w:overflowPunct/>
        <w:topLinePunct w:val="0"/>
        <w:autoSpaceDE/>
        <w:autoSpaceDN/>
        <w:bidi w:val="0"/>
        <w:adjustRightInd/>
        <w:snapToGrid/>
        <w:spacing w:line="490" w:lineRule="exact"/>
        <w:ind w:left="0" w:firstLine="480" w:firstLineChars="200"/>
        <w:textAlignment w:val="auto"/>
        <w:rPr>
          <w:rFonts w:hint="default" w:ascii="Times New Roman" w:hAnsi="Times New Roman" w:cs="Times New Roman"/>
          <w:b w:val="0"/>
          <w:bCs/>
          <w:color w:val="000000" w:themeColor="text1"/>
          <w:sz w:val="24"/>
          <w:szCs w:val="24"/>
          <w14:textFill>
            <w14:solidFill>
              <w14:schemeClr w14:val="tx1"/>
            </w14:solidFill>
          </w14:textFill>
        </w:rPr>
      </w:pPr>
      <w:r>
        <w:rPr>
          <w:rFonts w:hint="default" w:ascii="Times New Roman" w:hAnsi="Times New Roman" w:cs="Times New Roman"/>
          <w:b w:val="0"/>
          <w:bCs/>
          <w:color w:val="000000" w:themeColor="text1"/>
          <w:sz w:val="24"/>
          <w:szCs w:val="24"/>
          <w14:textFill>
            <w14:solidFill>
              <w14:schemeClr w14:val="tx1"/>
            </w14:solidFill>
          </w14:textFill>
        </w:rPr>
        <w:t>劳动教育与工程训练、机械CAD、认识实习、工程图学实践、大学物理实验、金属学与热处理综合实验、机械基础综合实验、电工电子实践、机械设计课程设计、材料成型工艺基础实践、有限元法与应用实践、现代材料测试与分析实验、专业综合实践、生产实践、毕业设计（论文）。</w:t>
      </w:r>
    </w:p>
    <w:p>
      <w:pPr>
        <w:keepNext w:val="0"/>
        <w:keepLines w:val="0"/>
        <w:pageBreakBefore w:val="0"/>
        <w:widowControl w:val="0"/>
        <w:kinsoku/>
        <w:wordWrap/>
        <w:overflowPunct/>
        <w:topLinePunct w:val="0"/>
        <w:autoSpaceDE/>
        <w:autoSpaceDN/>
        <w:bidi w:val="0"/>
        <w:adjustRightInd/>
        <w:snapToGrid/>
        <w:spacing w:line="490" w:lineRule="exact"/>
        <w:ind w:left="0" w:firstLine="560" w:firstLineChars="200"/>
        <w:textAlignment w:val="auto"/>
        <w:rPr>
          <w:rFonts w:hint="default" w:ascii="Times New Roman" w:hAnsi="Times New Roman" w:eastAsia="黑体" w:cs="Times New Roman"/>
          <w:b w:val="0"/>
          <w:bCs/>
          <w:color w:val="000000" w:themeColor="text1"/>
          <w:sz w:val="28"/>
          <w:szCs w:val="28"/>
          <w14:textFill>
            <w14:solidFill>
              <w14:schemeClr w14:val="tx1"/>
            </w14:solidFill>
          </w14:textFill>
        </w:rPr>
      </w:pPr>
      <w:r>
        <w:rPr>
          <w:rFonts w:hint="default" w:ascii="Times New Roman" w:hAnsi="Times New Roman" w:eastAsia="黑体" w:cs="Times New Roman"/>
          <w:b w:val="0"/>
          <w:bCs/>
          <w:color w:val="000000" w:themeColor="text1"/>
          <w:sz w:val="28"/>
          <w:szCs w:val="28"/>
          <w14:textFill>
            <w14:solidFill>
              <w14:schemeClr w14:val="tx1"/>
            </w14:solidFill>
          </w14:textFill>
        </w:rPr>
        <w:t>六、学制、学位及毕业学分要求</w:t>
      </w:r>
    </w:p>
    <w:p>
      <w:pPr>
        <w:keepNext w:val="0"/>
        <w:keepLines w:val="0"/>
        <w:pageBreakBefore w:val="0"/>
        <w:widowControl w:val="0"/>
        <w:kinsoku/>
        <w:wordWrap/>
        <w:overflowPunct/>
        <w:topLinePunct w:val="0"/>
        <w:autoSpaceDE/>
        <w:autoSpaceDN/>
        <w:bidi w:val="0"/>
        <w:adjustRightInd/>
        <w:snapToGrid/>
        <w:spacing w:line="490" w:lineRule="exact"/>
        <w:ind w:left="0" w:firstLine="480" w:firstLineChars="200"/>
        <w:textAlignment w:val="auto"/>
        <w:rPr>
          <w:rFonts w:hint="default" w:ascii="Times New Roman" w:hAnsi="Times New Roman" w:cs="Times New Roman"/>
          <w:b w:val="0"/>
          <w:bCs/>
          <w:color w:val="000000" w:themeColor="text1"/>
          <w:sz w:val="24"/>
          <w:szCs w:val="24"/>
          <w14:textFill>
            <w14:solidFill>
              <w14:schemeClr w14:val="tx1"/>
            </w14:solidFill>
          </w14:textFill>
        </w:rPr>
      </w:pPr>
      <w:r>
        <w:rPr>
          <w:rFonts w:hint="default" w:ascii="Times New Roman" w:hAnsi="Times New Roman" w:cs="Times New Roman"/>
          <w:b w:val="0"/>
          <w:bCs/>
          <w:color w:val="000000" w:themeColor="text1"/>
          <w:sz w:val="24"/>
          <w:szCs w:val="24"/>
          <w14:textFill>
            <w14:solidFill>
              <w14:schemeClr w14:val="tx1"/>
            </w14:solidFill>
          </w14:textFill>
        </w:rPr>
        <w:t>基本学制为4年，学习年限为3-6年。学生修完本专业人才培养方案所规定的各类学分达到</w:t>
      </w:r>
      <w:bookmarkStart w:id="0" w:name="OLE_LINK1"/>
      <w:r>
        <w:rPr>
          <w:rFonts w:hint="default" w:ascii="Times New Roman" w:hAnsi="Times New Roman" w:cs="Times New Roman"/>
          <w:b w:val="0"/>
          <w:bCs/>
          <w:color w:val="000000" w:themeColor="text1"/>
          <w:sz w:val="24"/>
          <w:szCs w:val="24"/>
          <w14:textFill>
            <w14:solidFill>
              <w14:schemeClr w14:val="tx1"/>
            </w14:solidFill>
          </w14:textFill>
        </w:rPr>
        <w:t>170</w:t>
      </w:r>
      <w:bookmarkEnd w:id="0"/>
      <w:r>
        <w:rPr>
          <w:rFonts w:hint="default" w:ascii="Times New Roman" w:hAnsi="Times New Roman" w:cs="Times New Roman"/>
          <w:b w:val="0"/>
          <w:bCs/>
          <w:color w:val="000000" w:themeColor="text1"/>
          <w:sz w:val="24"/>
          <w:szCs w:val="24"/>
          <w14:textFill>
            <w14:solidFill>
              <w14:schemeClr w14:val="tx1"/>
            </w14:solidFill>
          </w14:textFill>
        </w:rPr>
        <w:t>学分（含第二课堂5学分），符合《衢州学院学士学位授予办法》，授予工学学士学位。</w:t>
      </w:r>
    </w:p>
    <w:p>
      <w:pPr>
        <w:keepNext w:val="0"/>
        <w:keepLines w:val="0"/>
        <w:pageBreakBefore w:val="0"/>
        <w:widowControl w:val="0"/>
        <w:kinsoku/>
        <w:wordWrap/>
        <w:overflowPunct/>
        <w:topLinePunct w:val="0"/>
        <w:autoSpaceDE/>
        <w:autoSpaceDN/>
        <w:bidi w:val="0"/>
        <w:adjustRightInd/>
        <w:snapToGrid/>
        <w:spacing w:line="490" w:lineRule="exact"/>
        <w:ind w:left="0" w:firstLine="560" w:firstLineChars="200"/>
        <w:textAlignment w:val="auto"/>
        <w:rPr>
          <w:rFonts w:hint="default" w:ascii="Times New Roman" w:hAnsi="Times New Roman" w:eastAsia="黑体" w:cs="Times New Roman"/>
          <w:b w:val="0"/>
          <w:bCs/>
          <w:color w:val="000000" w:themeColor="text1"/>
          <w:sz w:val="28"/>
          <w:szCs w:val="28"/>
          <w14:textFill>
            <w14:solidFill>
              <w14:schemeClr w14:val="tx1"/>
            </w14:solidFill>
          </w14:textFill>
        </w:rPr>
      </w:pPr>
      <w:r>
        <w:rPr>
          <w:rFonts w:hint="default" w:ascii="Times New Roman" w:hAnsi="Times New Roman" w:eastAsia="黑体" w:cs="Times New Roman"/>
          <w:b w:val="0"/>
          <w:bCs/>
          <w:color w:val="000000" w:themeColor="text1"/>
          <w:sz w:val="28"/>
          <w:szCs w:val="28"/>
          <w14:textFill>
            <w14:solidFill>
              <w14:schemeClr w14:val="tx1"/>
            </w14:solidFill>
          </w14:textFill>
        </w:rPr>
        <w:t>七、毕业要求对培养目标的支撑矩阵</w:t>
      </w:r>
    </w:p>
    <w:p>
      <w:pPr>
        <w:pStyle w:val="13"/>
        <w:keepNext w:val="0"/>
        <w:keepLines w:val="0"/>
        <w:pageBreakBefore w:val="0"/>
        <w:widowControl w:val="0"/>
        <w:kinsoku/>
        <w:wordWrap/>
        <w:overflowPunct/>
        <w:topLinePunct w:val="0"/>
        <w:autoSpaceDE/>
        <w:autoSpaceDN/>
        <w:bidi w:val="0"/>
        <w:adjustRightInd/>
        <w:snapToGrid/>
        <w:spacing w:line="490" w:lineRule="exact"/>
        <w:ind w:left="0" w:firstLine="480" w:firstLineChars="200"/>
        <w:textAlignment w:val="auto"/>
        <w:rPr>
          <w:rFonts w:hint="default" w:ascii="Times New Roman" w:hAnsi="Times New Roman" w:cs="Times New Roman"/>
          <w:b w:val="0"/>
          <w:bCs/>
          <w:color w:val="000000" w:themeColor="text1"/>
          <w:sz w:val="24"/>
          <w:szCs w:val="24"/>
          <w14:textFill>
            <w14:solidFill>
              <w14:schemeClr w14:val="tx1"/>
            </w14:solidFill>
          </w14:textFill>
        </w:rPr>
      </w:pPr>
      <w:r>
        <w:rPr>
          <w:rFonts w:hint="default" w:ascii="Times New Roman" w:hAnsi="Times New Roman" w:cs="Times New Roman"/>
          <w:b w:val="0"/>
          <w:bCs/>
          <w:color w:val="000000" w:themeColor="text1"/>
          <w:sz w:val="24"/>
          <w:szCs w:val="24"/>
          <w14:textFill>
            <w14:solidFill>
              <w14:schemeClr w14:val="tx1"/>
            </w14:solidFill>
          </w14:textFill>
        </w:rPr>
        <w:t>毕业要求对培养目标的支撑矩阵（附表1）</w:t>
      </w:r>
    </w:p>
    <w:p>
      <w:pPr>
        <w:keepNext w:val="0"/>
        <w:keepLines w:val="0"/>
        <w:pageBreakBefore w:val="0"/>
        <w:widowControl w:val="0"/>
        <w:kinsoku/>
        <w:wordWrap/>
        <w:overflowPunct/>
        <w:topLinePunct w:val="0"/>
        <w:autoSpaceDE/>
        <w:autoSpaceDN/>
        <w:bidi w:val="0"/>
        <w:adjustRightInd/>
        <w:snapToGrid/>
        <w:spacing w:line="490" w:lineRule="exact"/>
        <w:ind w:left="0" w:firstLine="560" w:firstLineChars="200"/>
        <w:textAlignment w:val="auto"/>
        <w:rPr>
          <w:rFonts w:hint="default" w:ascii="Times New Roman" w:hAnsi="Times New Roman" w:eastAsia="黑体" w:cs="Times New Roman"/>
          <w:b w:val="0"/>
          <w:bCs/>
          <w:color w:val="000000" w:themeColor="text1"/>
          <w:sz w:val="28"/>
          <w:szCs w:val="28"/>
          <w14:textFill>
            <w14:solidFill>
              <w14:schemeClr w14:val="tx1"/>
            </w14:solidFill>
          </w14:textFill>
        </w:rPr>
      </w:pPr>
      <w:r>
        <w:rPr>
          <w:rFonts w:hint="default" w:ascii="Times New Roman" w:hAnsi="Times New Roman" w:eastAsia="黑体" w:cs="Times New Roman"/>
          <w:b w:val="0"/>
          <w:bCs/>
          <w:color w:val="000000" w:themeColor="text1"/>
          <w:sz w:val="28"/>
          <w:szCs w:val="28"/>
          <w14:textFill>
            <w14:solidFill>
              <w14:schemeClr w14:val="tx1"/>
            </w14:solidFill>
          </w14:textFill>
        </w:rPr>
        <w:t>八、毕业要求达成矩阵</w:t>
      </w:r>
    </w:p>
    <w:p>
      <w:pPr>
        <w:keepNext w:val="0"/>
        <w:keepLines w:val="0"/>
        <w:pageBreakBefore w:val="0"/>
        <w:widowControl w:val="0"/>
        <w:kinsoku/>
        <w:wordWrap/>
        <w:overflowPunct/>
        <w:topLinePunct w:val="0"/>
        <w:autoSpaceDE/>
        <w:autoSpaceDN/>
        <w:bidi w:val="0"/>
        <w:adjustRightInd/>
        <w:snapToGrid/>
        <w:spacing w:line="490" w:lineRule="exact"/>
        <w:ind w:left="0" w:firstLine="480" w:firstLineChars="200"/>
        <w:textAlignment w:val="auto"/>
        <w:rPr>
          <w:rFonts w:hint="default" w:ascii="Times New Roman" w:hAnsi="Times New Roman" w:cs="Times New Roman"/>
          <w:b w:val="0"/>
          <w:bCs/>
          <w:color w:val="000000" w:themeColor="text1"/>
          <w:sz w:val="24"/>
          <w:szCs w:val="24"/>
          <w14:textFill>
            <w14:solidFill>
              <w14:schemeClr w14:val="tx1"/>
            </w14:solidFill>
          </w14:textFill>
        </w:rPr>
      </w:pPr>
      <w:r>
        <w:rPr>
          <w:rFonts w:hint="default" w:ascii="Times New Roman" w:hAnsi="Times New Roman" w:cs="Times New Roman"/>
          <w:b w:val="0"/>
          <w:bCs/>
          <w:color w:val="000000" w:themeColor="text1"/>
          <w:sz w:val="24"/>
          <w:szCs w:val="24"/>
          <w14:textFill>
            <w14:solidFill>
              <w14:schemeClr w14:val="tx1"/>
            </w14:solidFill>
          </w14:textFill>
        </w:rPr>
        <w:t>毕业要求达成矩阵（附表2）</w:t>
      </w:r>
    </w:p>
    <w:p>
      <w:pPr>
        <w:keepNext w:val="0"/>
        <w:keepLines w:val="0"/>
        <w:pageBreakBefore w:val="0"/>
        <w:widowControl w:val="0"/>
        <w:kinsoku/>
        <w:wordWrap/>
        <w:overflowPunct/>
        <w:topLinePunct w:val="0"/>
        <w:autoSpaceDE/>
        <w:autoSpaceDN/>
        <w:bidi w:val="0"/>
        <w:adjustRightInd/>
        <w:snapToGrid/>
        <w:spacing w:line="490" w:lineRule="exact"/>
        <w:ind w:left="0" w:firstLine="560" w:firstLineChars="200"/>
        <w:textAlignment w:val="auto"/>
        <w:rPr>
          <w:rFonts w:hint="default" w:ascii="Times New Roman" w:hAnsi="Times New Roman" w:eastAsia="黑体" w:cs="Times New Roman"/>
          <w:b w:val="0"/>
          <w:bCs/>
          <w:color w:val="000000" w:themeColor="text1"/>
          <w:sz w:val="28"/>
          <w:szCs w:val="28"/>
          <w14:textFill>
            <w14:solidFill>
              <w14:schemeClr w14:val="tx1"/>
            </w14:solidFill>
          </w14:textFill>
        </w:rPr>
      </w:pPr>
      <w:r>
        <w:rPr>
          <w:rFonts w:hint="default" w:ascii="Times New Roman" w:hAnsi="Times New Roman" w:eastAsia="黑体" w:cs="Times New Roman"/>
          <w:b w:val="0"/>
          <w:bCs/>
          <w:color w:val="000000" w:themeColor="text1"/>
          <w:sz w:val="28"/>
          <w:szCs w:val="28"/>
          <w14:textFill>
            <w14:solidFill>
              <w14:schemeClr w14:val="tx1"/>
            </w14:solidFill>
          </w14:textFill>
        </w:rPr>
        <w:t>九、专业课程设置与教学进程计划表</w:t>
      </w:r>
    </w:p>
    <w:p>
      <w:pPr>
        <w:pStyle w:val="13"/>
        <w:keepNext w:val="0"/>
        <w:keepLines w:val="0"/>
        <w:pageBreakBefore w:val="0"/>
        <w:widowControl w:val="0"/>
        <w:kinsoku/>
        <w:wordWrap/>
        <w:overflowPunct/>
        <w:topLinePunct w:val="0"/>
        <w:autoSpaceDE/>
        <w:autoSpaceDN/>
        <w:bidi w:val="0"/>
        <w:adjustRightInd/>
        <w:snapToGrid/>
        <w:spacing w:line="490" w:lineRule="exact"/>
        <w:ind w:left="0" w:firstLine="480" w:firstLineChars="200"/>
        <w:textAlignment w:val="auto"/>
        <w:rPr>
          <w:rFonts w:hint="default" w:ascii="Times New Roman" w:hAnsi="Times New Roman" w:cs="Times New Roman"/>
          <w:b w:val="0"/>
          <w:bCs/>
          <w:color w:val="000000" w:themeColor="text1"/>
          <w:sz w:val="24"/>
          <w:szCs w:val="24"/>
          <w14:textFill>
            <w14:solidFill>
              <w14:schemeClr w14:val="tx1"/>
            </w14:solidFill>
          </w14:textFill>
        </w:rPr>
      </w:pPr>
      <w:r>
        <w:rPr>
          <w:rFonts w:hint="default" w:ascii="Times New Roman" w:hAnsi="Times New Roman" w:cs="Times New Roman"/>
          <w:b w:val="0"/>
          <w:bCs/>
          <w:color w:val="000000" w:themeColor="text1"/>
          <w:sz w:val="24"/>
          <w:szCs w:val="24"/>
          <w14:textFill>
            <w14:solidFill>
              <w14:schemeClr w14:val="tx1"/>
            </w14:solidFill>
          </w14:textFill>
        </w:rPr>
        <w:t>课程设置与教学进程计划表（附表3）</w:t>
      </w:r>
    </w:p>
    <w:p>
      <w:pPr>
        <w:keepNext w:val="0"/>
        <w:keepLines w:val="0"/>
        <w:pageBreakBefore w:val="0"/>
        <w:widowControl w:val="0"/>
        <w:kinsoku/>
        <w:wordWrap/>
        <w:overflowPunct/>
        <w:topLinePunct w:val="0"/>
        <w:autoSpaceDE/>
        <w:autoSpaceDN/>
        <w:bidi w:val="0"/>
        <w:adjustRightInd/>
        <w:snapToGrid/>
        <w:spacing w:line="490" w:lineRule="exact"/>
        <w:ind w:left="0" w:firstLine="560" w:firstLineChars="200"/>
        <w:textAlignment w:val="auto"/>
        <w:rPr>
          <w:rFonts w:hint="default" w:ascii="Times New Roman" w:hAnsi="Times New Roman" w:eastAsia="黑体" w:cs="Times New Roman"/>
          <w:b w:val="0"/>
          <w:bCs/>
          <w:color w:val="000000" w:themeColor="text1"/>
          <w:sz w:val="28"/>
          <w:szCs w:val="28"/>
          <w14:textFill>
            <w14:solidFill>
              <w14:schemeClr w14:val="tx1"/>
            </w14:solidFill>
          </w14:textFill>
        </w:rPr>
      </w:pPr>
      <w:r>
        <w:rPr>
          <w:rFonts w:hint="default" w:ascii="Times New Roman" w:hAnsi="Times New Roman" w:eastAsia="黑体" w:cs="Times New Roman"/>
          <w:b w:val="0"/>
          <w:bCs/>
          <w:color w:val="000000" w:themeColor="text1"/>
          <w:sz w:val="28"/>
          <w:szCs w:val="28"/>
          <w14:textFill>
            <w14:solidFill>
              <w14:schemeClr w14:val="tx1"/>
            </w14:solidFill>
          </w14:textFill>
        </w:rPr>
        <w:t>十、课程学分、学时分布情况表</w:t>
      </w:r>
    </w:p>
    <w:p>
      <w:pPr>
        <w:pStyle w:val="13"/>
        <w:keepNext w:val="0"/>
        <w:keepLines w:val="0"/>
        <w:pageBreakBefore w:val="0"/>
        <w:widowControl w:val="0"/>
        <w:kinsoku/>
        <w:wordWrap/>
        <w:overflowPunct/>
        <w:topLinePunct w:val="0"/>
        <w:autoSpaceDE/>
        <w:autoSpaceDN/>
        <w:bidi w:val="0"/>
        <w:adjustRightInd/>
        <w:snapToGrid/>
        <w:spacing w:line="490" w:lineRule="exact"/>
        <w:ind w:left="0" w:firstLine="480" w:firstLineChars="200"/>
        <w:textAlignment w:val="auto"/>
        <w:rPr>
          <w:rFonts w:hint="default" w:ascii="Times New Roman" w:hAnsi="Times New Roman" w:cs="Times New Roman"/>
          <w:b w:val="0"/>
          <w:bCs/>
          <w:color w:val="000000" w:themeColor="text1"/>
          <w:sz w:val="24"/>
          <w:szCs w:val="24"/>
          <w14:textFill>
            <w14:solidFill>
              <w14:schemeClr w14:val="tx1"/>
            </w14:solidFill>
          </w14:textFill>
        </w:rPr>
      </w:pPr>
      <w:r>
        <w:rPr>
          <w:rFonts w:hint="default" w:ascii="Times New Roman" w:hAnsi="Times New Roman" w:cs="Times New Roman"/>
          <w:b w:val="0"/>
          <w:bCs/>
          <w:color w:val="000000" w:themeColor="text1"/>
          <w:sz w:val="24"/>
          <w:szCs w:val="24"/>
          <w14:textFill>
            <w14:solidFill>
              <w14:schemeClr w14:val="tx1"/>
            </w14:solidFill>
          </w14:textFill>
        </w:rPr>
        <w:t>课程学分（学时）分布情况表（附表4）</w:t>
      </w:r>
    </w:p>
    <w:p>
      <w:pPr>
        <w:keepNext w:val="0"/>
        <w:keepLines w:val="0"/>
        <w:pageBreakBefore w:val="0"/>
        <w:widowControl w:val="0"/>
        <w:kinsoku/>
        <w:wordWrap/>
        <w:overflowPunct/>
        <w:topLinePunct w:val="0"/>
        <w:autoSpaceDE/>
        <w:autoSpaceDN/>
        <w:bidi w:val="0"/>
        <w:adjustRightInd/>
        <w:snapToGrid/>
        <w:spacing w:line="490" w:lineRule="exact"/>
        <w:ind w:left="0" w:firstLine="560" w:firstLineChars="200"/>
        <w:textAlignment w:val="auto"/>
        <w:rPr>
          <w:rFonts w:hint="default" w:ascii="Times New Roman" w:hAnsi="Times New Roman" w:eastAsia="黑体" w:cs="Times New Roman"/>
          <w:b w:val="0"/>
          <w:bCs/>
          <w:color w:val="000000" w:themeColor="text1"/>
          <w:sz w:val="28"/>
          <w:szCs w:val="28"/>
          <w14:textFill>
            <w14:solidFill>
              <w14:schemeClr w14:val="tx1"/>
            </w14:solidFill>
          </w14:textFill>
        </w:rPr>
      </w:pPr>
      <w:r>
        <w:rPr>
          <w:rFonts w:hint="default" w:ascii="Times New Roman" w:hAnsi="Times New Roman" w:eastAsia="黑体" w:cs="Times New Roman"/>
          <w:b w:val="0"/>
          <w:bCs/>
          <w:color w:val="000000" w:themeColor="text1"/>
          <w:sz w:val="28"/>
          <w:szCs w:val="28"/>
          <w14:textFill>
            <w14:solidFill>
              <w14:schemeClr w14:val="tx1"/>
            </w14:solidFill>
          </w14:textFill>
        </w:rPr>
        <w:t>十一、辅修专业培养计划</w:t>
      </w:r>
    </w:p>
    <w:p>
      <w:pPr>
        <w:keepNext w:val="0"/>
        <w:keepLines w:val="0"/>
        <w:pageBreakBefore w:val="0"/>
        <w:widowControl w:val="0"/>
        <w:kinsoku/>
        <w:wordWrap/>
        <w:overflowPunct/>
        <w:topLinePunct w:val="0"/>
        <w:autoSpaceDE/>
        <w:autoSpaceDN/>
        <w:bidi w:val="0"/>
        <w:adjustRightInd/>
        <w:snapToGrid/>
        <w:spacing w:line="490" w:lineRule="exact"/>
        <w:ind w:left="0" w:firstLine="480" w:firstLineChars="200"/>
        <w:textAlignment w:val="auto"/>
        <w:rPr>
          <w:rFonts w:hint="default" w:ascii="Times New Roman" w:hAnsi="Times New Roman" w:cs="Times New Roman"/>
          <w:b w:val="0"/>
          <w:bCs/>
          <w:color w:val="000000" w:themeColor="text1"/>
          <w:sz w:val="24"/>
          <w:szCs w:val="24"/>
          <w14:textFill>
            <w14:solidFill>
              <w14:schemeClr w14:val="tx1"/>
            </w14:solidFill>
          </w14:textFill>
        </w:rPr>
      </w:pPr>
      <w:r>
        <w:rPr>
          <w:rFonts w:hint="default" w:ascii="Times New Roman" w:hAnsi="Times New Roman" w:cs="Times New Roman"/>
          <w:b w:val="0"/>
          <w:bCs/>
          <w:color w:val="000000" w:themeColor="text1"/>
          <w:sz w:val="24"/>
          <w:szCs w:val="24"/>
          <w14:textFill>
            <w14:solidFill>
              <w14:schemeClr w14:val="tx1"/>
            </w14:solidFill>
          </w14:textFill>
        </w:rPr>
        <w:t>辅修课程设置一览表（附表5）</w:t>
      </w:r>
    </w:p>
    <w:p>
      <w:pPr>
        <w:keepNext w:val="0"/>
        <w:keepLines w:val="0"/>
        <w:pageBreakBefore w:val="0"/>
        <w:widowControl w:val="0"/>
        <w:kinsoku/>
        <w:wordWrap/>
        <w:overflowPunct/>
        <w:topLinePunct w:val="0"/>
        <w:autoSpaceDE/>
        <w:autoSpaceDN/>
        <w:bidi w:val="0"/>
        <w:adjustRightInd/>
        <w:snapToGrid/>
        <w:spacing w:line="490" w:lineRule="exact"/>
        <w:ind w:left="0" w:firstLine="560" w:firstLineChars="200"/>
        <w:textAlignment w:val="auto"/>
        <w:rPr>
          <w:rFonts w:hint="default" w:ascii="Times New Roman" w:hAnsi="Times New Roman" w:eastAsia="黑体" w:cs="Times New Roman"/>
          <w:b w:val="0"/>
          <w:bCs/>
          <w:color w:val="000000" w:themeColor="text1"/>
          <w:sz w:val="28"/>
          <w:szCs w:val="28"/>
          <w14:textFill>
            <w14:solidFill>
              <w14:schemeClr w14:val="tx1"/>
            </w14:solidFill>
          </w14:textFill>
        </w:rPr>
      </w:pPr>
      <w:r>
        <w:rPr>
          <w:rFonts w:hint="default" w:ascii="Times New Roman" w:hAnsi="Times New Roman" w:eastAsia="黑体" w:cs="Times New Roman"/>
          <w:b w:val="0"/>
          <w:bCs/>
          <w:color w:val="000000" w:themeColor="text1"/>
          <w:sz w:val="28"/>
          <w:szCs w:val="28"/>
          <w14:textFill>
            <w14:solidFill>
              <w14:schemeClr w14:val="tx1"/>
            </w14:solidFill>
          </w14:textFill>
        </w:rPr>
        <w:t>十二、课程地图</w:t>
      </w:r>
    </w:p>
    <w:p>
      <w:pPr>
        <w:keepNext w:val="0"/>
        <w:keepLines w:val="0"/>
        <w:pageBreakBefore w:val="0"/>
        <w:widowControl w:val="0"/>
        <w:kinsoku/>
        <w:wordWrap/>
        <w:overflowPunct/>
        <w:topLinePunct w:val="0"/>
        <w:autoSpaceDE/>
        <w:autoSpaceDN/>
        <w:bidi w:val="0"/>
        <w:adjustRightInd/>
        <w:snapToGrid/>
        <w:spacing w:line="490" w:lineRule="exact"/>
        <w:ind w:left="0" w:firstLine="480" w:firstLineChars="200"/>
        <w:textAlignment w:val="auto"/>
        <w:rPr>
          <w:rFonts w:hint="default" w:ascii="Times New Roman" w:hAnsi="Times New Roman" w:cs="Times New Roman"/>
          <w:b w:val="0"/>
          <w:bCs/>
          <w:color w:val="000000" w:themeColor="text1"/>
          <w:sz w:val="24"/>
          <w:szCs w:val="24"/>
          <w14:textFill>
            <w14:solidFill>
              <w14:schemeClr w14:val="tx1"/>
            </w14:solidFill>
          </w14:textFill>
        </w:rPr>
      </w:pPr>
      <w:r>
        <w:rPr>
          <w:rFonts w:hint="default" w:ascii="Times New Roman" w:hAnsi="Times New Roman" w:cs="Times New Roman"/>
          <w:b w:val="0"/>
          <w:bCs/>
          <w:color w:val="000000" w:themeColor="text1"/>
          <w:sz w:val="24"/>
          <w:szCs w:val="24"/>
          <w14:textFill>
            <w14:solidFill>
              <w14:schemeClr w14:val="tx1"/>
            </w14:solidFill>
          </w14:textFill>
        </w:rPr>
        <w:t>课程地图（附图1）</w:t>
      </w:r>
    </w:p>
    <w:p>
      <w:pPr>
        <w:rPr>
          <w:rFonts w:hint="default" w:ascii="Times New Roman" w:hAnsi="Times New Roman" w:cs="Times New Roman"/>
          <w:color w:val="000000" w:themeColor="text1"/>
          <w:sz w:val="24"/>
          <w:szCs w:val="24"/>
          <w14:textFill>
            <w14:solidFill>
              <w14:schemeClr w14:val="tx1"/>
            </w14:solidFill>
          </w14:textFill>
        </w:rPr>
      </w:pPr>
    </w:p>
    <w:p>
      <w:pPr>
        <w:ind w:firstLine="720" w:firstLineChars="300"/>
        <w:rPr>
          <w:rFonts w:hint="default" w:ascii="Times New Roman" w:hAnsi="Times New Roman" w:cs="Times New Roman"/>
          <w:color w:val="000000" w:themeColor="text1"/>
          <w:sz w:val="24"/>
          <w:szCs w:val="24"/>
          <w14:textFill>
            <w14:solidFill>
              <w14:schemeClr w14:val="tx1"/>
            </w14:solidFill>
          </w14:textFill>
        </w:rPr>
      </w:pPr>
    </w:p>
    <w:p>
      <w:pPr>
        <w:spacing w:line="540" w:lineRule="exact"/>
        <w:rPr>
          <w:rFonts w:hint="default" w:ascii="Times New Roman" w:hAnsi="Times New Roman" w:cs="Times New Roman"/>
          <w:color w:val="000000" w:themeColor="text1"/>
          <w:szCs w:val="32"/>
          <w14:textFill>
            <w14:solidFill>
              <w14:schemeClr w14:val="tx1"/>
            </w14:solidFill>
          </w14:textFill>
        </w:rPr>
      </w:pPr>
    </w:p>
    <w:p>
      <w:pPr>
        <w:spacing w:line="540" w:lineRule="exact"/>
        <w:rPr>
          <w:rFonts w:hint="default" w:ascii="Times New Roman" w:hAnsi="Times New Roman" w:cs="Times New Roman"/>
          <w:color w:val="000000" w:themeColor="text1"/>
          <w:szCs w:val="32"/>
          <w14:textFill>
            <w14:solidFill>
              <w14:schemeClr w14:val="tx1"/>
            </w14:solidFill>
          </w14:textFill>
        </w:rPr>
      </w:pPr>
    </w:p>
    <w:p>
      <w:pPr>
        <w:spacing w:line="540" w:lineRule="exact"/>
        <w:rPr>
          <w:rFonts w:hint="default" w:ascii="Times New Roman" w:hAnsi="Times New Roman" w:cs="Times New Roman"/>
          <w:color w:val="000000" w:themeColor="text1"/>
          <w:szCs w:val="32"/>
          <w14:textFill>
            <w14:solidFill>
              <w14:schemeClr w14:val="tx1"/>
            </w14:solidFill>
          </w14:textFill>
        </w:rPr>
      </w:pPr>
    </w:p>
    <w:p>
      <w:pPr>
        <w:spacing w:line="540" w:lineRule="exact"/>
        <w:rPr>
          <w:rFonts w:hint="default" w:ascii="Times New Roman" w:hAnsi="Times New Roman" w:cs="Times New Roman"/>
          <w:color w:val="000000" w:themeColor="text1"/>
          <w:szCs w:val="32"/>
          <w14:textFill>
            <w14:solidFill>
              <w14:schemeClr w14:val="tx1"/>
            </w14:solidFill>
          </w14:textFill>
        </w:rPr>
      </w:pPr>
    </w:p>
    <w:p>
      <w:pPr>
        <w:spacing w:line="540" w:lineRule="exact"/>
        <w:rPr>
          <w:rFonts w:hint="default" w:ascii="Times New Roman" w:hAnsi="Times New Roman" w:cs="Times New Roman"/>
          <w:color w:val="000000" w:themeColor="text1"/>
          <w:szCs w:val="32"/>
          <w14:textFill>
            <w14:solidFill>
              <w14:schemeClr w14:val="tx1"/>
            </w14:solidFill>
          </w14:textFill>
        </w:rPr>
      </w:pPr>
    </w:p>
    <w:p>
      <w:pPr>
        <w:spacing w:line="540" w:lineRule="exact"/>
        <w:rPr>
          <w:rFonts w:hint="default" w:ascii="Times New Roman" w:hAnsi="Times New Roman" w:cs="Times New Roman"/>
          <w:color w:val="000000" w:themeColor="text1"/>
          <w:szCs w:val="32"/>
          <w14:textFill>
            <w14:solidFill>
              <w14:schemeClr w14:val="tx1"/>
            </w14:solidFill>
          </w14:textFill>
        </w:rPr>
      </w:pPr>
    </w:p>
    <w:p>
      <w:pPr>
        <w:spacing w:line="540" w:lineRule="exact"/>
        <w:rPr>
          <w:rFonts w:hint="default" w:ascii="Times New Roman" w:hAnsi="Times New Roman" w:cs="Times New Roman"/>
          <w:color w:val="000000" w:themeColor="text1"/>
          <w:szCs w:val="32"/>
          <w14:textFill>
            <w14:solidFill>
              <w14:schemeClr w14:val="tx1"/>
            </w14:solidFill>
          </w14:textFill>
        </w:rPr>
      </w:pPr>
    </w:p>
    <w:p>
      <w:pPr>
        <w:spacing w:line="540" w:lineRule="exact"/>
        <w:rPr>
          <w:rFonts w:hint="default" w:ascii="Times New Roman" w:hAnsi="Times New Roman" w:cs="Times New Roman"/>
          <w:color w:val="000000" w:themeColor="text1"/>
          <w:szCs w:val="32"/>
          <w14:textFill>
            <w14:solidFill>
              <w14:schemeClr w14:val="tx1"/>
            </w14:solidFill>
          </w14:textFill>
        </w:rPr>
      </w:pPr>
    </w:p>
    <w:p>
      <w:pPr>
        <w:spacing w:line="540" w:lineRule="exact"/>
        <w:rPr>
          <w:rFonts w:hint="default" w:ascii="Times New Roman" w:hAnsi="Times New Roman" w:cs="Times New Roman"/>
          <w:color w:val="000000" w:themeColor="text1"/>
          <w:szCs w:val="32"/>
          <w14:textFill>
            <w14:solidFill>
              <w14:schemeClr w14:val="tx1"/>
            </w14:solidFill>
          </w14:textFill>
        </w:rPr>
      </w:pPr>
    </w:p>
    <w:p>
      <w:pPr>
        <w:spacing w:line="540" w:lineRule="exact"/>
        <w:rPr>
          <w:rFonts w:hint="default" w:ascii="Times New Roman" w:hAnsi="Times New Roman" w:cs="Times New Roman"/>
          <w:color w:val="000000" w:themeColor="text1"/>
          <w:szCs w:val="32"/>
          <w14:textFill>
            <w14:solidFill>
              <w14:schemeClr w14:val="tx1"/>
            </w14:solidFill>
          </w14:textFill>
        </w:rPr>
      </w:pPr>
    </w:p>
    <w:p>
      <w:pPr>
        <w:spacing w:line="540" w:lineRule="exact"/>
        <w:rPr>
          <w:rFonts w:hint="default" w:ascii="Times New Roman" w:hAnsi="Times New Roman" w:cs="Times New Roman"/>
          <w:color w:val="000000" w:themeColor="text1"/>
          <w:szCs w:val="32"/>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snapToGrid/>
        <w:spacing w:line="300" w:lineRule="exact"/>
        <w:textAlignment w:val="auto"/>
        <w:rPr>
          <w:rFonts w:hint="default" w:ascii="Times New Roman" w:hAnsi="Times New Roman" w:cs="Times New Roman"/>
          <w:b/>
          <w:bCs/>
          <w:color w:val="000000" w:themeColor="text1"/>
          <w:szCs w:val="32"/>
          <w14:textFill>
            <w14:solidFill>
              <w14:schemeClr w14:val="tx1"/>
            </w14:solidFill>
          </w14:textFill>
        </w:rPr>
      </w:pPr>
      <w:r>
        <w:rPr>
          <w:rFonts w:hint="default" w:ascii="Times New Roman" w:hAnsi="Times New Roman" w:cs="Times New Roman"/>
          <w:b/>
          <w:bCs/>
          <w:color w:val="000000" w:themeColor="text1"/>
          <w:szCs w:val="32"/>
          <w14:textFill>
            <w14:solidFill>
              <w14:schemeClr w14:val="tx1"/>
            </w14:solidFill>
          </w14:textFill>
        </w:rPr>
        <w:t>附表1：</w:t>
      </w:r>
    </w:p>
    <w:p>
      <w:pPr>
        <w:spacing w:before="156" w:beforeLines="50" w:after="156" w:afterLines="50" w:line="390" w:lineRule="exact"/>
        <w:jc w:val="center"/>
        <w:rPr>
          <w:rFonts w:hint="default" w:ascii="Times New Roman" w:hAnsi="Times New Roman" w:eastAsia="黑体" w:cs="Times New Roman"/>
          <w:b w:val="0"/>
          <w:bCs w:val="0"/>
          <w:color w:val="000000" w:themeColor="text1"/>
          <w:kern w:val="0"/>
          <w:sz w:val="32"/>
          <w:szCs w:val="32"/>
          <w14:textFill>
            <w14:solidFill>
              <w14:schemeClr w14:val="tx1"/>
            </w14:solidFill>
          </w14:textFill>
        </w:rPr>
      </w:pPr>
      <w:r>
        <w:rPr>
          <w:rFonts w:hint="default" w:ascii="Times New Roman" w:hAnsi="Times New Roman" w:eastAsia="黑体" w:cs="Times New Roman"/>
          <w:b w:val="0"/>
          <w:bCs w:val="0"/>
          <w:color w:val="000000" w:themeColor="text1"/>
          <w:sz w:val="32"/>
          <w:szCs w:val="32"/>
          <w14:textFill>
            <w14:solidFill>
              <w14:schemeClr w14:val="tx1"/>
            </w14:solidFill>
          </w14:textFill>
        </w:rPr>
        <w:t>表1  毕业要求对培养目标的支撑矩阵</w:t>
      </w:r>
    </w:p>
    <w:tbl>
      <w:tblPr>
        <w:tblStyle w:val="8"/>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38"/>
        <w:gridCol w:w="1310"/>
        <w:gridCol w:w="1311"/>
        <w:gridCol w:w="1311"/>
        <w:gridCol w:w="1311"/>
        <w:gridCol w:w="11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1529"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eastAsia="黑体" w:cs="Times New Roman"/>
                <w:color w:val="000000" w:themeColor="text1"/>
                <w:spacing w:val="0"/>
                <w:kern w:val="0"/>
                <w:sz w:val="18"/>
                <w:szCs w:val="18"/>
                <w14:textFill>
                  <w14:solidFill>
                    <w14:schemeClr w14:val="tx1"/>
                  </w14:solidFill>
                </w14:textFill>
              </w:rPr>
            </w:pPr>
            <w:r>
              <w:rPr>
                <w:rFonts w:hint="default" w:ascii="Times New Roman" w:hAnsi="Times New Roman" w:eastAsia="黑体" w:cs="Times New Roman"/>
                <w:color w:val="000000" w:themeColor="text1"/>
                <w:spacing w:val="0"/>
                <w:kern w:val="0"/>
                <w:sz w:val="18"/>
                <w:szCs w:val="18"/>
                <w14:textFill>
                  <w14:solidFill>
                    <w14:schemeClr w14:val="tx1"/>
                  </w14:solidFill>
                </w14:textFill>
              </w:rPr>
              <w:t>毕业要求</w:t>
            </w:r>
          </w:p>
        </w:tc>
        <w:tc>
          <w:tcPr>
            <w:tcW w:w="706"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eastAsia="黑体" w:cs="Times New Roman"/>
                <w:color w:val="000000" w:themeColor="text1"/>
                <w:spacing w:val="0"/>
                <w:kern w:val="0"/>
                <w:sz w:val="18"/>
                <w:szCs w:val="18"/>
                <w14:textFill>
                  <w14:solidFill>
                    <w14:schemeClr w14:val="tx1"/>
                  </w14:solidFill>
                </w14:textFill>
              </w:rPr>
            </w:pPr>
            <w:r>
              <w:rPr>
                <w:rFonts w:hint="default" w:ascii="Times New Roman" w:hAnsi="Times New Roman" w:eastAsia="黑体" w:cs="Times New Roman"/>
                <w:color w:val="000000" w:themeColor="text1"/>
                <w:spacing w:val="0"/>
                <w:kern w:val="0"/>
                <w:sz w:val="18"/>
                <w:szCs w:val="18"/>
                <w14:textFill>
                  <w14:solidFill>
                    <w14:schemeClr w14:val="tx1"/>
                  </w14:solidFill>
                </w14:textFill>
              </w:rPr>
              <w:t>培养目标1</w:t>
            </w:r>
          </w:p>
        </w:tc>
        <w:tc>
          <w:tcPr>
            <w:tcW w:w="706"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eastAsia="黑体" w:cs="Times New Roman"/>
                <w:color w:val="000000" w:themeColor="text1"/>
                <w:spacing w:val="0"/>
                <w:kern w:val="0"/>
                <w:sz w:val="18"/>
                <w:szCs w:val="18"/>
                <w14:textFill>
                  <w14:solidFill>
                    <w14:schemeClr w14:val="tx1"/>
                  </w14:solidFill>
                </w14:textFill>
              </w:rPr>
            </w:pPr>
            <w:r>
              <w:rPr>
                <w:rFonts w:hint="default" w:ascii="Times New Roman" w:hAnsi="Times New Roman" w:eastAsia="黑体" w:cs="Times New Roman"/>
                <w:color w:val="000000" w:themeColor="text1"/>
                <w:spacing w:val="0"/>
                <w:kern w:val="0"/>
                <w:sz w:val="18"/>
                <w:szCs w:val="18"/>
                <w14:textFill>
                  <w14:solidFill>
                    <w14:schemeClr w14:val="tx1"/>
                  </w14:solidFill>
                </w14:textFill>
              </w:rPr>
              <w:t>培养目标2</w:t>
            </w:r>
          </w:p>
        </w:tc>
        <w:tc>
          <w:tcPr>
            <w:tcW w:w="706"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eastAsia="黑体" w:cs="Times New Roman"/>
                <w:color w:val="000000" w:themeColor="text1"/>
                <w:spacing w:val="0"/>
                <w:kern w:val="0"/>
                <w:sz w:val="18"/>
                <w:szCs w:val="18"/>
                <w14:textFill>
                  <w14:solidFill>
                    <w14:schemeClr w14:val="tx1"/>
                  </w14:solidFill>
                </w14:textFill>
              </w:rPr>
            </w:pPr>
            <w:r>
              <w:rPr>
                <w:rFonts w:hint="default" w:ascii="Times New Roman" w:hAnsi="Times New Roman" w:eastAsia="黑体" w:cs="Times New Roman"/>
                <w:color w:val="000000" w:themeColor="text1"/>
                <w:spacing w:val="0"/>
                <w:kern w:val="0"/>
                <w:sz w:val="18"/>
                <w:szCs w:val="18"/>
                <w14:textFill>
                  <w14:solidFill>
                    <w14:schemeClr w14:val="tx1"/>
                  </w14:solidFill>
                </w14:textFill>
              </w:rPr>
              <w:t>培养目标3</w:t>
            </w:r>
          </w:p>
        </w:tc>
        <w:tc>
          <w:tcPr>
            <w:tcW w:w="706"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eastAsia="黑体" w:cs="Times New Roman"/>
                <w:color w:val="000000" w:themeColor="text1"/>
                <w:spacing w:val="0"/>
                <w:kern w:val="0"/>
                <w:sz w:val="18"/>
                <w:szCs w:val="18"/>
                <w14:textFill>
                  <w14:solidFill>
                    <w14:schemeClr w14:val="tx1"/>
                  </w14:solidFill>
                </w14:textFill>
              </w:rPr>
            </w:pPr>
            <w:r>
              <w:rPr>
                <w:rFonts w:hint="default" w:ascii="Times New Roman" w:hAnsi="Times New Roman" w:eastAsia="黑体" w:cs="Times New Roman"/>
                <w:color w:val="000000" w:themeColor="text1"/>
                <w:spacing w:val="0"/>
                <w:kern w:val="0"/>
                <w:sz w:val="18"/>
                <w:szCs w:val="18"/>
                <w14:textFill>
                  <w14:solidFill>
                    <w14:schemeClr w14:val="tx1"/>
                  </w14:solidFill>
                </w14:textFill>
              </w:rPr>
              <w:t>培养目标4</w:t>
            </w:r>
          </w:p>
        </w:tc>
        <w:tc>
          <w:tcPr>
            <w:tcW w:w="645"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eastAsia="黑体" w:cs="Times New Roman"/>
                <w:color w:val="000000" w:themeColor="text1"/>
                <w:spacing w:val="0"/>
                <w:kern w:val="0"/>
                <w:sz w:val="18"/>
                <w:szCs w:val="18"/>
                <w14:textFill>
                  <w14:solidFill>
                    <w14:schemeClr w14:val="tx1"/>
                  </w14:solidFill>
                </w14:textFill>
              </w:rPr>
            </w:pPr>
            <w:r>
              <w:rPr>
                <w:rFonts w:hint="default" w:ascii="Times New Roman" w:hAnsi="Times New Roman" w:eastAsia="黑体" w:cs="Times New Roman"/>
                <w:color w:val="000000" w:themeColor="text1"/>
                <w:spacing w:val="0"/>
                <w:kern w:val="0"/>
                <w:sz w:val="18"/>
                <w:szCs w:val="18"/>
                <w14:textFill>
                  <w14:solidFill>
                    <w14:schemeClr w14:val="tx1"/>
                  </w14:solidFill>
                </w14:textFill>
              </w:rPr>
              <w:t>培养目标5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1529" w:type="pct"/>
            <w:vAlign w:val="center"/>
          </w:tcPr>
          <w:p>
            <w:pPr>
              <w:keepNext w:val="0"/>
              <w:keepLines w:val="0"/>
              <w:pageBreakBefore w:val="0"/>
              <w:widowControl/>
              <w:kinsoku/>
              <w:wordWrap/>
              <w:overflowPunct/>
              <w:topLinePunct w:val="0"/>
              <w:autoSpaceDE/>
              <w:autoSpaceDN/>
              <w:bidi w:val="0"/>
              <w:adjustRightInd/>
              <w:snapToGrid/>
              <w:spacing w:line="300" w:lineRule="exact"/>
              <w:jc w:val="both"/>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r>
              <w:rPr>
                <w:rFonts w:hint="default" w:ascii="Times New Roman" w:hAnsi="Times New Roman" w:cs="Times New Roman"/>
                <w:color w:val="000000" w:themeColor="text1"/>
                <w:spacing w:val="0"/>
                <w:sz w:val="18"/>
                <w:szCs w:val="18"/>
                <w14:textFill>
                  <w14:solidFill>
                    <w14:schemeClr w14:val="tx1"/>
                  </w14:solidFill>
                </w14:textFill>
              </w:rPr>
              <w:t>1.工程知识</w:t>
            </w:r>
          </w:p>
        </w:tc>
        <w:tc>
          <w:tcPr>
            <w:tcW w:w="706"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r>
              <w:rPr>
                <w:rFonts w:hint="default" w:ascii="Times New Roman" w:hAnsi="Times New Roman" w:cs="Times New Roman"/>
                <w:color w:val="000000" w:themeColor="text1"/>
                <w:spacing w:val="0"/>
                <w:kern w:val="0"/>
                <w:sz w:val="18"/>
                <w:szCs w:val="18"/>
                <w14:textFill>
                  <w14:solidFill>
                    <w14:schemeClr w14:val="tx1"/>
                  </w14:solidFill>
                </w14:textFill>
              </w:rPr>
              <w:sym w:font="Symbol" w:char="F0D6"/>
            </w:r>
          </w:p>
        </w:tc>
        <w:tc>
          <w:tcPr>
            <w:tcW w:w="706"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p>
        </w:tc>
        <w:tc>
          <w:tcPr>
            <w:tcW w:w="706"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p>
        </w:tc>
        <w:tc>
          <w:tcPr>
            <w:tcW w:w="706"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r>
              <w:rPr>
                <w:rFonts w:hint="default" w:ascii="Times New Roman" w:hAnsi="Times New Roman" w:cs="Times New Roman"/>
                <w:color w:val="000000" w:themeColor="text1"/>
                <w:spacing w:val="0"/>
                <w:kern w:val="0"/>
                <w:sz w:val="18"/>
                <w:szCs w:val="18"/>
                <w14:textFill>
                  <w14:solidFill>
                    <w14:schemeClr w14:val="tx1"/>
                  </w14:solidFill>
                </w14:textFill>
              </w:rPr>
              <w:sym w:font="Symbol" w:char="F0D6"/>
            </w:r>
          </w:p>
        </w:tc>
        <w:tc>
          <w:tcPr>
            <w:tcW w:w="645"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1529" w:type="pct"/>
            <w:vAlign w:val="center"/>
          </w:tcPr>
          <w:p>
            <w:pPr>
              <w:keepNext w:val="0"/>
              <w:keepLines w:val="0"/>
              <w:pageBreakBefore w:val="0"/>
              <w:kinsoku/>
              <w:wordWrap/>
              <w:overflowPunct/>
              <w:topLinePunct w:val="0"/>
              <w:autoSpaceDE/>
              <w:autoSpaceDN/>
              <w:bidi w:val="0"/>
              <w:adjustRightInd/>
              <w:snapToGrid/>
              <w:spacing w:line="300" w:lineRule="exact"/>
              <w:jc w:val="both"/>
              <w:textAlignment w:val="auto"/>
              <w:rPr>
                <w:rFonts w:hint="default" w:ascii="Times New Roman" w:hAnsi="Times New Roman" w:cs="Times New Roman"/>
                <w:color w:val="000000" w:themeColor="text1"/>
                <w:spacing w:val="0"/>
                <w:sz w:val="18"/>
                <w:szCs w:val="18"/>
                <w14:textFill>
                  <w14:solidFill>
                    <w14:schemeClr w14:val="tx1"/>
                  </w14:solidFill>
                </w14:textFill>
              </w:rPr>
            </w:pPr>
            <w:r>
              <w:rPr>
                <w:rFonts w:hint="default" w:ascii="Times New Roman" w:hAnsi="Times New Roman" w:cs="Times New Roman"/>
                <w:color w:val="000000" w:themeColor="text1"/>
                <w:spacing w:val="0"/>
                <w:sz w:val="18"/>
                <w:szCs w:val="18"/>
                <w14:textFill>
                  <w14:solidFill>
                    <w14:schemeClr w14:val="tx1"/>
                  </w14:solidFill>
                </w14:textFill>
              </w:rPr>
              <w:t>2.问题分析</w:t>
            </w:r>
          </w:p>
        </w:tc>
        <w:tc>
          <w:tcPr>
            <w:tcW w:w="706"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r>
              <w:rPr>
                <w:rFonts w:hint="default" w:ascii="Times New Roman" w:hAnsi="Times New Roman" w:cs="Times New Roman"/>
                <w:color w:val="000000" w:themeColor="text1"/>
                <w:spacing w:val="0"/>
                <w:kern w:val="0"/>
                <w:sz w:val="18"/>
                <w:szCs w:val="18"/>
                <w14:textFill>
                  <w14:solidFill>
                    <w14:schemeClr w14:val="tx1"/>
                  </w14:solidFill>
                </w14:textFill>
              </w:rPr>
              <w:sym w:font="Symbol" w:char="F0D6"/>
            </w:r>
          </w:p>
        </w:tc>
        <w:tc>
          <w:tcPr>
            <w:tcW w:w="706"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p>
        </w:tc>
        <w:tc>
          <w:tcPr>
            <w:tcW w:w="706"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r>
              <w:rPr>
                <w:rFonts w:hint="default" w:ascii="Times New Roman" w:hAnsi="Times New Roman" w:cs="Times New Roman"/>
                <w:color w:val="000000" w:themeColor="text1"/>
                <w:spacing w:val="0"/>
                <w:kern w:val="0"/>
                <w:sz w:val="18"/>
                <w:szCs w:val="18"/>
                <w14:textFill>
                  <w14:solidFill>
                    <w14:schemeClr w14:val="tx1"/>
                  </w14:solidFill>
                </w14:textFill>
              </w:rPr>
              <w:sym w:font="Symbol" w:char="F0D6"/>
            </w:r>
          </w:p>
        </w:tc>
        <w:tc>
          <w:tcPr>
            <w:tcW w:w="706"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p>
        </w:tc>
        <w:tc>
          <w:tcPr>
            <w:tcW w:w="645"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1529" w:type="pct"/>
            <w:vAlign w:val="center"/>
          </w:tcPr>
          <w:p>
            <w:pPr>
              <w:keepNext w:val="0"/>
              <w:keepLines w:val="0"/>
              <w:pageBreakBefore w:val="0"/>
              <w:kinsoku/>
              <w:wordWrap/>
              <w:overflowPunct/>
              <w:topLinePunct w:val="0"/>
              <w:autoSpaceDE/>
              <w:autoSpaceDN/>
              <w:bidi w:val="0"/>
              <w:adjustRightInd/>
              <w:snapToGrid/>
              <w:spacing w:line="300" w:lineRule="exact"/>
              <w:jc w:val="both"/>
              <w:textAlignment w:val="auto"/>
              <w:rPr>
                <w:rFonts w:hint="default" w:ascii="Times New Roman" w:hAnsi="Times New Roman" w:cs="Times New Roman"/>
                <w:color w:val="000000" w:themeColor="text1"/>
                <w:spacing w:val="0"/>
                <w:sz w:val="18"/>
                <w:szCs w:val="18"/>
                <w14:textFill>
                  <w14:solidFill>
                    <w14:schemeClr w14:val="tx1"/>
                  </w14:solidFill>
                </w14:textFill>
              </w:rPr>
            </w:pPr>
            <w:r>
              <w:rPr>
                <w:rFonts w:hint="default" w:ascii="Times New Roman" w:hAnsi="Times New Roman" w:cs="Times New Roman"/>
                <w:color w:val="000000" w:themeColor="text1"/>
                <w:spacing w:val="0"/>
                <w:sz w:val="18"/>
                <w:szCs w:val="18"/>
                <w14:textFill>
                  <w14:solidFill>
                    <w14:schemeClr w14:val="tx1"/>
                  </w14:solidFill>
                </w14:textFill>
              </w:rPr>
              <w:t>3.设计/开发解决方案</w:t>
            </w:r>
          </w:p>
        </w:tc>
        <w:tc>
          <w:tcPr>
            <w:tcW w:w="706"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p>
        </w:tc>
        <w:tc>
          <w:tcPr>
            <w:tcW w:w="706"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r>
              <w:rPr>
                <w:rFonts w:hint="default" w:ascii="Times New Roman" w:hAnsi="Times New Roman" w:cs="Times New Roman"/>
                <w:color w:val="000000" w:themeColor="text1"/>
                <w:spacing w:val="0"/>
                <w:kern w:val="0"/>
                <w:sz w:val="18"/>
                <w:szCs w:val="18"/>
                <w14:textFill>
                  <w14:solidFill>
                    <w14:schemeClr w14:val="tx1"/>
                  </w14:solidFill>
                </w14:textFill>
              </w:rPr>
              <w:sym w:font="Symbol" w:char="F0D6"/>
            </w:r>
          </w:p>
        </w:tc>
        <w:tc>
          <w:tcPr>
            <w:tcW w:w="706"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p>
        </w:tc>
        <w:tc>
          <w:tcPr>
            <w:tcW w:w="706"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r>
              <w:rPr>
                <w:rFonts w:hint="default" w:ascii="Times New Roman" w:hAnsi="Times New Roman" w:cs="Times New Roman"/>
                <w:color w:val="000000" w:themeColor="text1"/>
                <w:spacing w:val="0"/>
                <w:kern w:val="0"/>
                <w:sz w:val="18"/>
                <w:szCs w:val="18"/>
                <w14:textFill>
                  <w14:solidFill>
                    <w14:schemeClr w14:val="tx1"/>
                  </w14:solidFill>
                </w14:textFill>
              </w:rPr>
              <w:sym w:font="Symbol" w:char="F0D6"/>
            </w:r>
          </w:p>
        </w:tc>
        <w:tc>
          <w:tcPr>
            <w:tcW w:w="645"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r>
              <w:rPr>
                <w:rFonts w:hint="default" w:ascii="Times New Roman" w:hAnsi="Times New Roman" w:cs="Times New Roman"/>
                <w:color w:val="000000" w:themeColor="text1"/>
                <w:spacing w:val="0"/>
                <w:kern w:val="0"/>
                <w:sz w:val="18"/>
                <w:szCs w:val="18"/>
                <w14:textFill>
                  <w14:solidFill>
                    <w14:schemeClr w14:val="tx1"/>
                  </w14:solidFill>
                </w14:textFill>
              </w:rPr>
              <w:sym w:font="Symbol" w:char="F0D6"/>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1529" w:type="pct"/>
            <w:vAlign w:val="center"/>
          </w:tcPr>
          <w:p>
            <w:pPr>
              <w:keepNext w:val="0"/>
              <w:keepLines w:val="0"/>
              <w:pageBreakBefore w:val="0"/>
              <w:kinsoku/>
              <w:wordWrap/>
              <w:overflowPunct/>
              <w:topLinePunct w:val="0"/>
              <w:autoSpaceDE/>
              <w:autoSpaceDN/>
              <w:bidi w:val="0"/>
              <w:adjustRightInd/>
              <w:snapToGrid/>
              <w:spacing w:line="300" w:lineRule="exact"/>
              <w:jc w:val="both"/>
              <w:textAlignment w:val="auto"/>
              <w:rPr>
                <w:rFonts w:hint="default" w:ascii="Times New Roman" w:hAnsi="Times New Roman" w:cs="Times New Roman"/>
                <w:color w:val="000000" w:themeColor="text1"/>
                <w:spacing w:val="0"/>
                <w:sz w:val="18"/>
                <w:szCs w:val="18"/>
                <w14:textFill>
                  <w14:solidFill>
                    <w14:schemeClr w14:val="tx1"/>
                  </w14:solidFill>
                </w14:textFill>
              </w:rPr>
            </w:pPr>
            <w:r>
              <w:rPr>
                <w:rFonts w:hint="default" w:ascii="Times New Roman" w:hAnsi="Times New Roman" w:cs="Times New Roman"/>
                <w:color w:val="000000" w:themeColor="text1"/>
                <w:spacing w:val="0"/>
                <w:sz w:val="18"/>
                <w:szCs w:val="18"/>
                <w14:textFill>
                  <w14:solidFill>
                    <w14:schemeClr w14:val="tx1"/>
                  </w14:solidFill>
                </w14:textFill>
              </w:rPr>
              <w:t>4.研究</w:t>
            </w:r>
          </w:p>
        </w:tc>
        <w:tc>
          <w:tcPr>
            <w:tcW w:w="706"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r>
              <w:rPr>
                <w:rFonts w:hint="default" w:ascii="Times New Roman" w:hAnsi="Times New Roman" w:cs="Times New Roman"/>
                <w:color w:val="000000" w:themeColor="text1"/>
                <w:spacing w:val="0"/>
                <w:kern w:val="0"/>
                <w:sz w:val="18"/>
                <w:szCs w:val="18"/>
                <w14:textFill>
                  <w14:solidFill>
                    <w14:schemeClr w14:val="tx1"/>
                  </w14:solidFill>
                </w14:textFill>
              </w:rPr>
              <w:sym w:font="Symbol" w:char="F0D6"/>
            </w:r>
          </w:p>
        </w:tc>
        <w:tc>
          <w:tcPr>
            <w:tcW w:w="706"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p>
        </w:tc>
        <w:tc>
          <w:tcPr>
            <w:tcW w:w="706"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r>
              <w:rPr>
                <w:rFonts w:hint="default" w:ascii="Times New Roman" w:hAnsi="Times New Roman" w:cs="Times New Roman"/>
                <w:color w:val="000000" w:themeColor="text1"/>
                <w:spacing w:val="0"/>
                <w:kern w:val="0"/>
                <w:sz w:val="18"/>
                <w:szCs w:val="18"/>
                <w14:textFill>
                  <w14:solidFill>
                    <w14:schemeClr w14:val="tx1"/>
                  </w14:solidFill>
                </w14:textFill>
              </w:rPr>
              <w:sym w:font="Symbol" w:char="F0D6"/>
            </w:r>
          </w:p>
        </w:tc>
        <w:tc>
          <w:tcPr>
            <w:tcW w:w="706"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p>
        </w:tc>
        <w:tc>
          <w:tcPr>
            <w:tcW w:w="645"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1529" w:type="pct"/>
            <w:vAlign w:val="center"/>
          </w:tcPr>
          <w:p>
            <w:pPr>
              <w:keepNext w:val="0"/>
              <w:keepLines w:val="0"/>
              <w:pageBreakBefore w:val="0"/>
              <w:kinsoku/>
              <w:wordWrap/>
              <w:overflowPunct/>
              <w:topLinePunct w:val="0"/>
              <w:autoSpaceDE/>
              <w:autoSpaceDN/>
              <w:bidi w:val="0"/>
              <w:adjustRightInd/>
              <w:snapToGrid/>
              <w:spacing w:line="300" w:lineRule="exact"/>
              <w:jc w:val="both"/>
              <w:textAlignment w:val="auto"/>
              <w:rPr>
                <w:rFonts w:hint="default" w:ascii="Times New Roman" w:hAnsi="Times New Roman" w:cs="Times New Roman"/>
                <w:color w:val="000000" w:themeColor="text1"/>
                <w:spacing w:val="0"/>
                <w:sz w:val="18"/>
                <w:szCs w:val="18"/>
                <w14:textFill>
                  <w14:solidFill>
                    <w14:schemeClr w14:val="tx1"/>
                  </w14:solidFill>
                </w14:textFill>
              </w:rPr>
            </w:pPr>
            <w:r>
              <w:rPr>
                <w:rFonts w:hint="default" w:ascii="Times New Roman" w:hAnsi="Times New Roman" w:cs="Times New Roman"/>
                <w:color w:val="000000" w:themeColor="text1"/>
                <w:spacing w:val="0"/>
                <w:sz w:val="18"/>
                <w:szCs w:val="18"/>
                <w14:textFill>
                  <w14:solidFill>
                    <w14:schemeClr w14:val="tx1"/>
                  </w14:solidFill>
                </w14:textFill>
              </w:rPr>
              <w:t>5.使用现代工具</w:t>
            </w:r>
          </w:p>
        </w:tc>
        <w:tc>
          <w:tcPr>
            <w:tcW w:w="706"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r>
              <w:rPr>
                <w:rFonts w:hint="default" w:ascii="Times New Roman" w:hAnsi="Times New Roman" w:cs="Times New Roman"/>
                <w:color w:val="000000" w:themeColor="text1"/>
                <w:spacing w:val="0"/>
                <w:kern w:val="0"/>
                <w:sz w:val="18"/>
                <w:szCs w:val="18"/>
                <w14:textFill>
                  <w14:solidFill>
                    <w14:schemeClr w14:val="tx1"/>
                  </w14:solidFill>
                </w14:textFill>
              </w:rPr>
              <w:sym w:font="Symbol" w:char="F0D6"/>
            </w:r>
          </w:p>
        </w:tc>
        <w:tc>
          <w:tcPr>
            <w:tcW w:w="706"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r>
              <w:rPr>
                <w:rFonts w:hint="default" w:ascii="Times New Roman" w:hAnsi="Times New Roman" w:cs="Times New Roman"/>
                <w:color w:val="000000" w:themeColor="text1"/>
                <w:spacing w:val="0"/>
                <w:kern w:val="0"/>
                <w:sz w:val="18"/>
                <w:szCs w:val="18"/>
                <w14:textFill>
                  <w14:solidFill>
                    <w14:schemeClr w14:val="tx1"/>
                  </w14:solidFill>
                </w14:textFill>
              </w:rPr>
              <w:sym w:font="Symbol" w:char="F0D6"/>
            </w:r>
          </w:p>
        </w:tc>
        <w:tc>
          <w:tcPr>
            <w:tcW w:w="706"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p>
        </w:tc>
        <w:tc>
          <w:tcPr>
            <w:tcW w:w="706"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p>
        </w:tc>
        <w:tc>
          <w:tcPr>
            <w:tcW w:w="645"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1529" w:type="pct"/>
            <w:vAlign w:val="center"/>
          </w:tcPr>
          <w:p>
            <w:pPr>
              <w:keepNext w:val="0"/>
              <w:keepLines w:val="0"/>
              <w:pageBreakBefore w:val="0"/>
              <w:kinsoku/>
              <w:wordWrap/>
              <w:overflowPunct/>
              <w:topLinePunct w:val="0"/>
              <w:autoSpaceDE/>
              <w:autoSpaceDN/>
              <w:bidi w:val="0"/>
              <w:adjustRightInd/>
              <w:snapToGrid/>
              <w:spacing w:line="300" w:lineRule="exact"/>
              <w:jc w:val="both"/>
              <w:textAlignment w:val="auto"/>
              <w:rPr>
                <w:rFonts w:hint="default" w:ascii="Times New Roman" w:hAnsi="Times New Roman" w:cs="Times New Roman"/>
                <w:color w:val="000000" w:themeColor="text1"/>
                <w:spacing w:val="0"/>
                <w:sz w:val="18"/>
                <w:szCs w:val="18"/>
                <w14:textFill>
                  <w14:solidFill>
                    <w14:schemeClr w14:val="tx1"/>
                  </w14:solidFill>
                </w14:textFill>
              </w:rPr>
            </w:pPr>
            <w:r>
              <w:rPr>
                <w:rFonts w:hint="default" w:ascii="Times New Roman" w:hAnsi="Times New Roman" w:cs="Times New Roman"/>
                <w:color w:val="000000" w:themeColor="text1"/>
                <w:spacing w:val="0"/>
                <w:sz w:val="18"/>
                <w:szCs w:val="18"/>
                <w14:textFill>
                  <w14:solidFill>
                    <w14:schemeClr w14:val="tx1"/>
                  </w14:solidFill>
                </w14:textFill>
              </w:rPr>
              <w:t>6.工程与可持续发展</w:t>
            </w:r>
          </w:p>
        </w:tc>
        <w:tc>
          <w:tcPr>
            <w:tcW w:w="706"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p>
        </w:tc>
        <w:tc>
          <w:tcPr>
            <w:tcW w:w="706"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p>
        </w:tc>
        <w:tc>
          <w:tcPr>
            <w:tcW w:w="706"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r>
              <w:rPr>
                <w:rFonts w:hint="default" w:ascii="Times New Roman" w:hAnsi="Times New Roman" w:cs="Times New Roman"/>
                <w:color w:val="000000" w:themeColor="text1"/>
                <w:spacing w:val="0"/>
                <w:kern w:val="0"/>
                <w:sz w:val="18"/>
                <w:szCs w:val="18"/>
                <w14:textFill>
                  <w14:solidFill>
                    <w14:schemeClr w14:val="tx1"/>
                  </w14:solidFill>
                </w14:textFill>
              </w:rPr>
              <w:sym w:font="Symbol" w:char="F0D6"/>
            </w:r>
          </w:p>
        </w:tc>
        <w:tc>
          <w:tcPr>
            <w:tcW w:w="706"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p>
        </w:tc>
        <w:tc>
          <w:tcPr>
            <w:tcW w:w="645"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1529" w:type="pct"/>
            <w:vAlign w:val="center"/>
          </w:tcPr>
          <w:p>
            <w:pPr>
              <w:keepNext w:val="0"/>
              <w:keepLines w:val="0"/>
              <w:pageBreakBefore w:val="0"/>
              <w:kinsoku/>
              <w:wordWrap/>
              <w:overflowPunct/>
              <w:topLinePunct w:val="0"/>
              <w:autoSpaceDE/>
              <w:autoSpaceDN/>
              <w:bidi w:val="0"/>
              <w:adjustRightInd/>
              <w:snapToGrid/>
              <w:spacing w:line="300" w:lineRule="exact"/>
              <w:jc w:val="both"/>
              <w:textAlignment w:val="auto"/>
              <w:rPr>
                <w:rFonts w:hint="default" w:ascii="Times New Roman" w:hAnsi="Times New Roman" w:cs="Times New Roman"/>
                <w:color w:val="000000" w:themeColor="text1"/>
                <w:spacing w:val="0"/>
                <w:sz w:val="18"/>
                <w:szCs w:val="18"/>
                <w14:textFill>
                  <w14:solidFill>
                    <w14:schemeClr w14:val="tx1"/>
                  </w14:solidFill>
                </w14:textFill>
              </w:rPr>
            </w:pPr>
            <w:r>
              <w:rPr>
                <w:rFonts w:hint="default" w:ascii="Times New Roman" w:hAnsi="Times New Roman" w:cs="Times New Roman"/>
                <w:color w:val="000000" w:themeColor="text1"/>
                <w:spacing w:val="0"/>
                <w:sz w:val="18"/>
                <w:szCs w:val="18"/>
                <w14:textFill>
                  <w14:solidFill>
                    <w14:schemeClr w14:val="tx1"/>
                  </w14:solidFill>
                </w14:textFill>
              </w:rPr>
              <w:t>7.伦理与职业规范</w:t>
            </w:r>
          </w:p>
        </w:tc>
        <w:tc>
          <w:tcPr>
            <w:tcW w:w="706"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p>
        </w:tc>
        <w:tc>
          <w:tcPr>
            <w:tcW w:w="706"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p>
        </w:tc>
        <w:tc>
          <w:tcPr>
            <w:tcW w:w="706"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p>
        </w:tc>
        <w:tc>
          <w:tcPr>
            <w:tcW w:w="706"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p>
        </w:tc>
        <w:tc>
          <w:tcPr>
            <w:tcW w:w="645"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1529" w:type="pct"/>
            <w:vAlign w:val="center"/>
          </w:tcPr>
          <w:p>
            <w:pPr>
              <w:keepNext w:val="0"/>
              <w:keepLines w:val="0"/>
              <w:pageBreakBefore w:val="0"/>
              <w:kinsoku/>
              <w:wordWrap/>
              <w:overflowPunct/>
              <w:topLinePunct w:val="0"/>
              <w:autoSpaceDE/>
              <w:autoSpaceDN/>
              <w:bidi w:val="0"/>
              <w:adjustRightInd/>
              <w:snapToGrid/>
              <w:spacing w:line="300" w:lineRule="exact"/>
              <w:jc w:val="both"/>
              <w:textAlignment w:val="auto"/>
              <w:rPr>
                <w:rFonts w:hint="default" w:ascii="Times New Roman" w:hAnsi="Times New Roman" w:cs="Times New Roman"/>
                <w:color w:val="000000" w:themeColor="text1"/>
                <w:spacing w:val="0"/>
                <w:sz w:val="18"/>
                <w:szCs w:val="18"/>
                <w14:textFill>
                  <w14:solidFill>
                    <w14:schemeClr w14:val="tx1"/>
                  </w14:solidFill>
                </w14:textFill>
              </w:rPr>
            </w:pPr>
            <w:r>
              <w:rPr>
                <w:rFonts w:hint="default" w:ascii="Times New Roman" w:hAnsi="Times New Roman" w:cs="Times New Roman"/>
                <w:color w:val="000000" w:themeColor="text1"/>
                <w:spacing w:val="0"/>
                <w:sz w:val="18"/>
                <w:szCs w:val="18"/>
                <w14:textFill>
                  <w14:solidFill>
                    <w14:schemeClr w14:val="tx1"/>
                  </w14:solidFill>
                </w14:textFill>
              </w:rPr>
              <w:t>8.个人和团队</w:t>
            </w:r>
          </w:p>
        </w:tc>
        <w:tc>
          <w:tcPr>
            <w:tcW w:w="706"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r>
              <w:rPr>
                <w:rFonts w:hint="default" w:ascii="Times New Roman" w:hAnsi="Times New Roman" w:cs="Times New Roman"/>
                <w:color w:val="000000" w:themeColor="text1"/>
                <w:spacing w:val="0"/>
                <w:kern w:val="0"/>
                <w:sz w:val="18"/>
                <w:szCs w:val="18"/>
                <w14:textFill>
                  <w14:solidFill>
                    <w14:schemeClr w14:val="tx1"/>
                  </w14:solidFill>
                </w14:textFill>
              </w:rPr>
              <w:sym w:font="Symbol" w:char="F0D6"/>
            </w:r>
          </w:p>
        </w:tc>
        <w:tc>
          <w:tcPr>
            <w:tcW w:w="706"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p>
        </w:tc>
        <w:tc>
          <w:tcPr>
            <w:tcW w:w="706"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p>
        </w:tc>
        <w:tc>
          <w:tcPr>
            <w:tcW w:w="706"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p>
        </w:tc>
        <w:tc>
          <w:tcPr>
            <w:tcW w:w="645"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r>
              <w:rPr>
                <w:rFonts w:hint="default" w:ascii="Times New Roman" w:hAnsi="Times New Roman" w:cs="Times New Roman"/>
                <w:color w:val="000000" w:themeColor="text1"/>
                <w:spacing w:val="0"/>
                <w:kern w:val="0"/>
                <w:sz w:val="18"/>
                <w:szCs w:val="18"/>
                <w14:textFill>
                  <w14:solidFill>
                    <w14:schemeClr w14:val="tx1"/>
                  </w14:solidFill>
                </w14:textFill>
              </w:rPr>
              <w:sym w:font="Symbol" w:char="F0D6"/>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1529" w:type="pct"/>
            <w:vAlign w:val="center"/>
          </w:tcPr>
          <w:p>
            <w:pPr>
              <w:keepNext w:val="0"/>
              <w:keepLines w:val="0"/>
              <w:pageBreakBefore w:val="0"/>
              <w:kinsoku/>
              <w:wordWrap/>
              <w:overflowPunct/>
              <w:topLinePunct w:val="0"/>
              <w:autoSpaceDE/>
              <w:autoSpaceDN/>
              <w:bidi w:val="0"/>
              <w:adjustRightInd/>
              <w:snapToGrid/>
              <w:spacing w:line="300" w:lineRule="exact"/>
              <w:jc w:val="both"/>
              <w:textAlignment w:val="auto"/>
              <w:rPr>
                <w:rFonts w:hint="default" w:ascii="Times New Roman" w:hAnsi="Times New Roman" w:cs="Times New Roman"/>
                <w:color w:val="000000" w:themeColor="text1"/>
                <w:spacing w:val="0"/>
                <w:sz w:val="18"/>
                <w:szCs w:val="18"/>
                <w14:textFill>
                  <w14:solidFill>
                    <w14:schemeClr w14:val="tx1"/>
                  </w14:solidFill>
                </w14:textFill>
              </w:rPr>
            </w:pPr>
            <w:r>
              <w:rPr>
                <w:rFonts w:hint="default" w:ascii="Times New Roman" w:hAnsi="Times New Roman" w:cs="Times New Roman"/>
                <w:color w:val="000000" w:themeColor="text1"/>
                <w:spacing w:val="0"/>
                <w:sz w:val="18"/>
                <w:szCs w:val="18"/>
                <w14:textFill>
                  <w14:solidFill>
                    <w14:schemeClr w14:val="tx1"/>
                  </w14:solidFill>
                </w14:textFill>
              </w:rPr>
              <w:t>9.沟通</w:t>
            </w:r>
          </w:p>
        </w:tc>
        <w:tc>
          <w:tcPr>
            <w:tcW w:w="706"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r>
              <w:rPr>
                <w:rFonts w:hint="default" w:ascii="Times New Roman" w:hAnsi="Times New Roman" w:cs="Times New Roman"/>
                <w:color w:val="000000" w:themeColor="text1"/>
                <w:spacing w:val="0"/>
                <w:kern w:val="0"/>
                <w:sz w:val="18"/>
                <w:szCs w:val="18"/>
                <w14:textFill>
                  <w14:solidFill>
                    <w14:schemeClr w14:val="tx1"/>
                  </w14:solidFill>
                </w14:textFill>
              </w:rPr>
              <w:sym w:font="Symbol" w:char="F0D6"/>
            </w:r>
          </w:p>
        </w:tc>
        <w:tc>
          <w:tcPr>
            <w:tcW w:w="706"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p>
        </w:tc>
        <w:tc>
          <w:tcPr>
            <w:tcW w:w="706"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p>
        </w:tc>
        <w:tc>
          <w:tcPr>
            <w:tcW w:w="706"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p>
        </w:tc>
        <w:tc>
          <w:tcPr>
            <w:tcW w:w="645"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r>
              <w:rPr>
                <w:rFonts w:hint="default" w:ascii="Times New Roman" w:hAnsi="Times New Roman" w:cs="Times New Roman"/>
                <w:color w:val="000000" w:themeColor="text1"/>
                <w:spacing w:val="0"/>
                <w:kern w:val="0"/>
                <w:sz w:val="18"/>
                <w:szCs w:val="18"/>
                <w14:textFill>
                  <w14:solidFill>
                    <w14:schemeClr w14:val="tx1"/>
                  </w14:solidFill>
                </w14:textFill>
              </w:rPr>
              <w:sym w:font="Symbol" w:char="F0D6"/>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1529" w:type="pct"/>
            <w:vAlign w:val="center"/>
          </w:tcPr>
          <w:p>
            <w:pPr>
              <w:keepNext w:val="0"/>
              <w:keepLines w:val="0"/>
              <w:pageBreakBefore w:val="0"/>
              <w:kinsoku/>
              <w:wordWrap/>
              <w:overflowPunct/>
              <w:topLinePunct w:val="0"/>
              <w:autoSpaceDE/>
              <w:autoSpaceDN/>
              <w:bidi w:val="0"/>
              <w:adjustRightInd/>
              <w:snapToGrid/>
              <w:spacing w:line="300" w:lineRule="exact"/>
              <w:jc w:val="both"/>
              <w:textAlignment w:val="auto"/>
              <w:rPr>
                <w:rFonts w:hint="default" w:ascii="Times New Roman" w:hAnsi="Times New Roman" w:cs="Times New Roman"/>
                <w:color w:val="000000" w:themeColor="text1"/>
                <w:spacing w:val="0"/>
                <w:sz w:val="18"/>
                <w:szCs w:val="18"/>
                <w14:textFill>
                  <w14:solidFill>
                    <w14:schemeClr w14:val="tx1"/>
                  </w14:solidFill>
                </w14:textFill>
              </w:rPr>
            </w:pPr>
            <w:r>
              <w:rPr>
                <w:rFonts w:hint="default" w:ascii="Times New Roman" w:hAnsi="Times New Roman" w:cs="Times New Roman"/>
                <w:color w:val="000000" w:themeColor="text1"/>
                <w:spacing w:val="0"/>
                <w:sz w:val="18"/>
                <w:szCs w:val="18"/>
                <w14:textFill>
                  <w14:solidFill>
                    <w14:schemeClr w14:val="tx1"/>
                  </w14:solidFill>
                </w14:textFill>
              </w:rPr>
              <w:t>10.项目管理</w:t>
            </w:r>
          </w:p>
        </w:tc>
        <w:tc>
          <w:tcPr>
            <w:tcW w:w="706"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p>
        </w:tc>
        <w:tc>
          <w:tcPr>
            <w:tcW w:w="706"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p>
        </w:tc>
        <w:tc>
          <w:tcPr>
            <w:tcW w:w="706"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p>
        </w:tc>
        <w:tc>
          <w:tcPr>
            <w:tcW w:w="706"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r>
              <w:rPr>
                <w:rFonts w:hint="default" w:ascii="Times New Roman" w:hAnsi="Times New Roman" w:cs="Times New Roman"/>
                <w:color w:val="000000" w:themeColor="text1"/>
                <w:spacing w:val="0"/>
                <w:kern w:val="0"/>
                <w:sz w:val="18"/>
                <w:szCs w:val="18"/>
                <w14:textFill>
                  <w14:solidFill>
                    <w14:schemeClr w14:val="tx1"/>
                  </w14:solidFill>
                </w14:textFill>
              </w:rPr>
              <w:sym w:font="Symbol" w:char="F0D6"/>
            </w:r>
          </w:p>
        </w:tc>
        <w:tc>
          <w:tcPr>
            <w:tcW w:w="645"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1529" w:type="pct"/>
            <w:vAlign w:val="center"/>
          </w:tcPr>
          <w:p>
            <w:pPr>
              <w:keepNext w:val="0"/>
              <w:keepLines w:val="0"/>
              <w:pageBreakBefore w:val="0"/>
              <w:kinsoku/>
              <w:wordWrap/>
              <w:overflowPunct/>
              <w:topLinePunct w:val="0"/>
              <w:autoSpaceDE/>
              <w:autoSpaceDN/>
              <w:bidi w:val="0"/>
              <w:adjustRightInd/>
              <w:snapToGrid/>
              <w:spacing w:line="300" w:lineRule="exact"/>
              <w:jc w:val="both"/>
              <w:textAlignment w:val="auto"/>
              <w:rPr>
                <w:rFonts w:hint="default" w:ascii="Times New Roman" w:hAnsi="Times New Roman" w:cs="Times New Roman"/>
                <w:color w:val="000000" w:themeColor="text1"/>
                <w:spacing w:val="0"/>
                <w:sz w:val="18"/>
                <w:szCs w:val="18"/>
                <w14:textFill>
                  <w14:solidFill>
                    <w14:schemeClr w14:val="tx1"/>
                  </w14:solidFill>
                </w14:textFill>
              </w:rPr>
            </w:pPr>
            <w:r>
              <w:rPr>
                <w:rFonts w:hint="default" w:ascii="Times New Roman" w:hAnsi="Times New Roman" w:cs="Times New Roman"/>
                <w:color w:val="000000" w:themeColor="text1"/>
                <w:spacing w:val="0"/>
                <w:sz w:val="18"/>
                <w:szCs w:val="18"/>
                <w14:textFill>
                  <w14:solidFill>
                    <w14:schemeClr w14:val="tx1"/>
                  </w14:solidFill>
                </w14:textFill>
              </w:rPr>
              <w:t>11.终身学习</w:t>
            </w:r>
          </w:p>
        </w:tc>
        <w:tc>
          <w:tcPr>
            <w:tcW w:w="706"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p>
        </w:tc>
        <w:tc>
          <w:tcPr>
            <w:tcW w:w="706"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p>
        </w:tc>
        <w:tc>
          <w:tcPr>
            <w:tcW w:w="706"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r>
              <w:rPr>
                <w:rFonts w:hint="default" w:ascii="Times New Roman" w:hAnsi="Times New Roman" w:cs="Times New Roman"/>
                <w:color w:val="000000" w:themeColor="text1"/>
                <w:spacing w:val="0"/>
                <w:kern w:val="0"/>
                <w:sz w:val="18"/>
                <w:szCs w:val="18"/>
                <w14:textFill>
                  <w14:solidFill>
                    <w14:schemeClr w14:val="tx1"/>
                  </w14:solidFill>
                </w14:textFill>
              </w:rPr>
              <w:sym w:font="Symbol" w:char="F0D6"/>
            </w:r>
          </w:p>
        </w:tc>
        <w:tc>
          <w:tcPr>
            <w:tcW w:w="706"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p>
        </w:tc>
        <w:tc>
          <w:tcPr>
            <w:tcW w:w="645" w:type="pct"/>
            <w:vAlign w:val="center"/>
          </w:tcPr>
          <w:p>
            <w:pPr>
              <w:keepNext w:val="0"/>
              <w:keepLines w:val="0"/>
              <w:pageBreakBefore w:val="0"/>
              <w:widowControl/>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pacing w:val="0"/>
                <w:kern w:val="0"/>
                <w:sz w:val="18"/>
                <w:szCs w:val="18"/>
                <w14:textFill>
                  <w14:solidFill>
                    <w14:schemeClr w14:val="tx1"/>
                  </w14:solidFill>
                </w14:textFill>
              </w:rPr>
            </w:pPr>
          </w:p>
        </w:tc>
      </w:tr>
    </w:tbl>
    <w:p>
      <w:pPr>
        <w:spacing w:line="540" w:lineRule="exact"/>
        <w:rPr>
          <w:rFonts w:hint="default" w:ascii="Times New Roman" w:hAnsi="Times New Roman" w:cs="Times New Roman"/>
          <w:color w:val="000000" w:themeColor="text1"/>
          <w:szCs w:val="32"/>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snapToGrid/>
        <w:spacing w:line="300" w:lineRule="exact"/>
        <w:textAlignment w:val="auto"/>
        <w:rPr>
          <w:rFonts w:hint="default" w:ascii="Times New Roman" w:hAnsi="Times New Roman" w:cs="Times New Roman"/>
          <w:color w:val="000000" w:themeColor="text1"/>
          <w:szCs w:val="32"/>
          <w14:textFill>
            <w14:solidFill>
              <w14:schemeClr w14:val="tx1"/>
            </w14:solidFill>
          </w14:textFill>
        </w:rPr>
      </w:pPr>
      <w:r>
        <w:rPr>
          <w:rFonts w:hint="default" w:ascii="Times New Roman" w:hAnsi="Times New Roman" w:cs="Times New Roman"/>
          <w:color w:val="000000" w:themeColor="text1"/>
          <w:szCs w:val="32"/>
          <w14:textFill>
            <w14:solidFill>
              <w14:schemeClr w14:val="tx1"/>
            </w14:solidFill>
          </w14:textFill>
        </w:rPr>
        <w:br w:type="page"/>
      </w:r>
      <w:r>
        <w:rPr>
          <w:rFonts w:hint="default" w:ascii="Times New Roman" w:hAnsi="Times New Roman" w:cs="Times New Roman"/>
          <w:b/>
          <w:bCs/>
          <w:color w:val="000000" w:themeColor="text1"/>
          <w:szCs w:val="32"/>
          <w14:textFill>
            <w14:solidFill>
              <w14:schemeClr w14:val="tx1"/>
            </w14:solidFill>
          </w14:textFill>
        </w:rPr>
        <w:t xml:space="preserve">附表2： </w:t>
      </w:r>
      <w:r>
        <w:rPr>
          <w:rFonts w:hint="default" w:ascii="Times New Roman" w:hAnsi="Times New Roman" w:cs="Times New Roman"/>
          <w:color w:val="000000" w:themeColor="text1"/>
          <w:szCs w:val="32"/>
          <w14:textFill>
            <w14:solidFill>
              <w14:schemeClr w14:val="tx1"/>
            </w14:solidFill>
          </w14:textFill>
        </w:rPr>
        <w:t xml:space="preserve"> </w:t>
      </w:r>
    </w:p>
    <w:p>
      <w:pPr>
        <w:spacing w:before="156" w:beforeLines="50" w:after="156" w:afterLines="50" w:line="390" w:lineRule="exact"/>
        <w:jc w:val="center"/>
        <w:rPr>
          <w:rFonts w:hint="default" w:ascii="Times New Roman" w:hAnsi="Times New Roman" w:eastAsia="黑体" w:cs="Times New Roman"/>
          <w:b w:val="0"/>
          <w:bCs w:val="0"/>
          <w:color w:val="000000" w:themeColor="text1"/>
          <w:sz w:val="32"/>
          <w:szCs w:val="32"/>
          <w14:textFill>
            <w14:solidFill>
              <w14:schemeClr w14:val="tx1"/>
            </w14:solidFill>
          </w14:textFill>
        </w:rPr>
      </w:pPr>
      <w:r>
        <w:rPr>
          <w:rFonts w:hint="default" w:ascii="Times New Roman" w:hAnsi="Times New Roman" w:eastAsia="黑体" w:cs="Times New Roman"/>
          <w:b w:val="0"/>
          <w:bCs w:val="0"/>
          <w:color w:val="000000" w:themeColor="text1"/>
          <w:sz w:val="32"/>
          <w:szCs w:val="32"/>
          <w14:textFill>
            <w14:solidFill>
              <w14:schemeClr w14:val="tx1"/>
            </w14:solidFill>
          </w14:textFill>
        </w:rPr>
        <w:t xml:space="preserve">表2 </w:t>
      </w:r>
      <w:r>
        <w:rPr>
          <w:rFonts w:hint="default" w:ascii="Times New Roman" w:hAnsi="Times New Roman" w:eastAsia="黑体" w:cs="Times New Roman"/>
          <w:b w:val="0"/>
          <w:bCs w:val="0"/>
          <w:color w:val="000000" w:themeColor="text1"/>
          <w:sz w:val="32"/>
          <w:szCs w:val="32"/>
          <w:lang w:val="en-US" w:eastAsia="zh-CN"/>
          <w14:textFill>
            <w14:solidFill>
              <w14:schemeClr w14:val="tx1"/>
            </w14:solidFill>
          </w14:textFill>
        </w:rPr>
        <w:t xml:space="preserve"> </w:t>
      </w:r>
      <w:r>
        <w:rPr>
          <w:rFonts w:hint="default" w:ascii="Times New Roman" w:hAnsi="Times New Roman" w:eastAsia="黑体" w:cs="Times New Roman"/>
          <w:b w:val="0"/>
          <w:bCs w:val="0"/>
          <w:color w:val="000000" w:themeColor="text1"/>
          <w:sz w:val="32"/>
          <w:szCs w:val="32"/>
          <w14:textFill>
            <w14:solidFill>
              <w14:schemeClr w14:val="tx1"/>
            </w14:solidFill>
          </w14:textFill>
        </w:rPr>
        <w:t>毕业要求达成矩阵</w:t>
      </w:r>
    </w:p>
    <w:tbl>
      <w:tblPr>
        <w:tblStyle w:val="8"/>
        <w:tblW w:w="4996" w:type="pct"/>
        <w:jc w:val="center"/>
        <w:tblLayout w:type="fixed"/>
        <w:tblCellMar>
          <w:top w:w="0" w:type="dxa"/>
          <w:left w:w="108" w:type="dxa"/>
          <w:bottom w:w="0" w:type="dxa"/>
          <w:right w:w="108" w:type="dxa"/>
        </w:tblCellMar>
      </w:tblPr>
      <w:tblGrid>
        <w:gridCol w:w="1830"/>
        <w:gridCol w:w="3219"/>
        <w:gridCol w:w="4230"/>
      </w:tblGrid>
      <w:tr>
        <w:tblPrEx>
          <w:tblCellMar>
            <w:top w:w="0" w:type="dxa"/>
            <w:left w:w="108" w:type="dxa"/>
            <w:bottom w:w="0" w:type="dxa"/>
            <w:right w:w="108" w:type="dxa"/>
          </w:tblCellMar>
        </w:tblPrEx>
        <w:trPr>
          <w:trHeight w:val="416" w:hRule="atLeast"/>
          <w:jc w:val="center"/>
        </w:trPr>
        <w:tc>
          <w:tcPr>
            <w:tcW w:w="986" w:type="pct"/>
            <w:tcBorders>
              <w:top w:val="single" w:color="auto" w:sz="4" w:space="0"/>
              <w:left w:val="single" w:color="auto" w:sz="4" w:space="0"/>
              <w:bottom w:val="single" w:color="auto" w:sz="4" w:space="0"/>
              <w:right w:val="single" w:color="auto" w:sz="4" w:space="0"/>
            </w:tcBorders>
            <w:noWrap/>
            <w:vAlign w:val="center"/>
          </w:tcPr>
          <w:p>
            <w:pPr>
              <w:widowControl/>
              <w:jc w:val="center"/>
              <w:rPr>
                <w:rFonts w:hint="default" w:ascii="Times New Roman" w:hAnsi="Times New Roman" w:eastAsia="黑体" w:cs="Times New Roman"/>
                <w:b w:val="0"/>
                <w:bCs/>
                <w:color w:val="000000" w:themeColor="text1"/>
                <w:kern w:val="0"/>
                <w:szCs w:val="21"/>
                <w14:textFill>
                  <w14:solidFill>
                    <w14:schemeClr w14:val="tx1"/>
                  </w14:solidFill>
                </w14:textFill>
              </w:rPr>
            </w:pPr>
            <w:r>
              <w:rPr>
                <w:rFonts w:hint="default" w:ascii="Times New Roman" w:hAnsi="Times New Roman" w:eastAsia="黑体" w:cs="Times New Roman"/>
                <w:b w:val="0"/>
                <w:bCs/>
                <w:color w:val="000000" w:themeColor="text1"/>
                <w:kern w:val="0"/>
                <w:szCs w:val="21"/>
                <w14:textFill>
                  <w14:solidFill>
                    <w14:schemeClr w14:val="tx1"/>
                  </w14:solidFill>
                </w14:textFill>
              </w:rPr>
              <w:t>毕业要求</w:t>
            </w:r>
          </w:p>
        </w:tc>
        <w:tc>
          <w:tcPr>
            <w:tcW w:w="1734" w:type="pct"/>
            <w:tcBorders>
              <w:top w:val="single" w:color="auto" w:sz="4" w:space="0"/>
              <w:left w:val="nil"/>
              <w:bottom w:val="single" w:color="auto" w:sz="4" w:space="0"/>
              <w:right w:val="single" w:color="auto" w:sz="4" w:space="0"/>
            </w:tcBorders>
            <w:noWrap/>
            <w:vAlign w:val="center"/>
          </w:tcPr>
          <w:p>
            <w:pPr>
              <w:widowControl/>
              <w:jc w:val="center"/>
              <w:rPr>
                <w:rFonts w:hint="default" w:ascii="Times New Roman" w:hAnsi="Times New Roman" w:eastAsia="黑体" w:cs="Times New Roman"/>
                <w:b w:val="0"/>
                <w:bCs/>
                <w:color w:val="000000" w:themeColor="text1"/>
                <w:kern w:val="0"/>
                <w:szCs w:val="21"/>
                <w14:textFill>
                  <w14:solidFill>
                    <w14:schemeClr w14:val="tx1"/>
                  </w14:solidFill>
                </w14:textFill>
              </w:rPr>
            </w:pPr>
            <w:r>
              <w:rPr>
                <w:rFonts w:hint="default" w:ascii="Times New Roman" w:hAnsi="Times New Roman" w:eastAsia="黑体" w:cs="Times New Roman"/>
                <w:b w:val="0"/>
                <w:bCs/>
                <w:color w:val="000000" w:themeColor="text1"/>
                <w:kern w:val="0"/>
                <w:szCs w:val="21"/>
                <w14:textFill>
                  <w14:solidFill>
                    <w14:schemeClr w14:val="tx1"/>
                  </w14:solidFill>
                </w14:textFill>
              </w:rPr>
              <w:t>指标点</w:t>
            </w:r>
          </w:p>
        </w:tc>
        <w:tc>
          <w:tcPr>
            <w:tcW w:w="2279" w:type="pct"/>
            <w:tcBorders>
              <w:top w:val="single" w:color="auto" w:sz="4" w:space="0"/>
              <w:left w:val="nil"/>
              <w:bottom w:val="single" w:color="auto" w:sz="4" w:space="0"/>
              <w:right w:val="single" w:color="auto" w:sz="4" w:space="0"/>
            </w:tcBorders>
            <w:noWrap/>
            <w:vAlign w:val="center"/>
          </w:tcPr>
          <w:p>
            <w:pPr>
              <w:widowControl/>
              <w:jc w:val="center"/>
              <w:rPr>
                <w:rFonts w:hint="default" w:ascii="Times New Roman" w:hAnsi="Times New Roman" w:eastAsia="黑体" w:cs="Times New Roman"/>
                <w:b w:val="0"/>
                <w:bCs/>
                <w:color w:val="000000" w:themeColor="text1"/>
                <w:kern w:val="0"/>
                <w:szCs w:val="21"/>
                <w14:textFill>
                  <w14:solidFill>
                    <w14:schemeClr w14:val="tx1"/>
                  </w14:solidFill>
                </w14:textFill>
              </w:rPr>
            </w:pPr>
            <w:r>
              <w:rPr>
                <w:rFonts w:hint="default" w:ascii="Times New Roman" w:hAnsi="Times New Roman" w:eastAsia="黑体" w:cs="Times New Roman"/>
                <w:b w:val="0"/>
                <w:bCs/>
                <w:color w:val="000000" w:themeColor="text1"/>
                <w:kern w:val="0"/>
                <w:szCs w:val="21"/>
                <w14:textFill>
                  <w14:solidFill>
                    <w14:schemeClr w14:val="tx1"/>
                  </w14:solidFill>
                </w14:textFill>
              </w:rPr>
              <w:t>主要支撑课程及支撑强度，用“H（强）”“M（中）”“L（弱）”表示</w:t>
            </w:r>
          </w:p>
        </w:tc>
      </w:tr>
      <w:tr>
        <w:tblPrEx>
          <w:tblCellMar>
            <w:top w:w="0" w:type="dxa"/>
            <w:left w:w="108" w:type="dxa"/>
            <w:bottom w:w="0" w:type="dxa"/>
            <w:right w:w="108" w:type="dxa"/>
          </w:tblCellMar>
        </w:tblPrEx>
        <w:trPr>
          <w:trHeight w:val="945" w:hRule="atLeast"/>
          <w:jc w:val="center"/>
        </w:trPr>
        <w:tc>
          <w:tcPr>
            <w:tcW w:w="986" w:type="pct"/>
            <w:vMerge w:val="restart"/>
            <w:tcBorders>
              <w:top w:val="single" w:color="auto" w:sz="4" w:space="0"/>
              <w:left w:val="single" w:color="auto" w:sz="4" w:space="0"/>
              <w:bottom w:val="single" w:color="auto" w:sz="4" w:space="0"/>
              <w:right w:val="single" w:color="auto" w:sz="4" w:space="0"/>
            </w:tcBorders>
            <w:vAlign w:val="center"/>
          </w:tcPr>
          <w:p>
            <w:pPr>
              <w:widowControl/>
              <w:jc w:val="both"/>
              <w:rPr>
                <w:rFonts w:hint="default" w:ascii="Times New Roman" w:hAnsi="Times New Roman" w:cs="Times New Roman"/>
                <w:color w:val="000000" w:themeColor="text1"/>
                <w:kern w:val="0"/>
                <w:sz w:val="18"/>
                <w:szCs w:val="18"/>
                <w14:textFill>
                  <w14:solidFill>
                    <w14:schemeClr w14:val="tx1"/>
                  </w14:solidFill>
                </w14:textFill>
              </w:rPr>
            </w:pPr>
            <w:bookmarkStart w:id="1" w:name="OLE_LINK5"/>
            <w:r>
              <w:rPr>
                <w:rFonts w:hint="default" w:ascii="Times New Roman" w:hAnsi="Times New Roman" w:cs="Times New Roman"/>
                <w:color w:val="000000" w:themeColor="text1"/>
                <w:kern w:val="0"/>
                <w:sz w:val="18"/>
                <w:szCs w:val="18"/>
                <w14:textFill>
                  <w14:solidFill>
                    <w14:schemeClr w14:val="tx1"/>
                  </w14:solidFill>
                </w14:textFill>
              </w:rPr>
              <w:t>1. 能够将数学、自然科学、工程基础和专业知识用于解决复杂工程问题。</w:t>
            </w:r>
          </w:p>
          <w:p>
            <w:pPr>
              <w:widowControl/>
              <w:jc w:val="both"/>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支撑课程：理论力学，材料科学基础</w:t>
            </w:r>
          </w:p>
        </w:tc>
        <w:tc>
          <w:tcPr>
            <w:tcW w:w="1734" w:type="pct"/>
            <w:tcBorders>
              <w:top w:val="single" w:color="auto" w:sz="4" w:space="0"/>
              <w:left w:val="nil"/>
              <w:bottom w:val="single" w:color="auto" w:sz="4" w:space="0"/>
              <w:right w:val="single" w:color="auto" w:sz="4" w:space="0"/>
            </w:tcBorders>
            <w:vAlign w:val="center"/>
          </w:tcPr>
          <w:p>
            <w:pPr>
              <w:widowControl/>
              <w:jc w:val="both"/>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1.1 能将数学、自然科学、工程科学的语言工具用于材料工程领域问题的表述。</w:t>
            </w:r>
          </w:p>
        </w:tc>
        <w:tc>
          <w:tcPr>
            <w:tcW w:w="2279" w:type="pct"/>
            <w:tcBorders>
              <w:top w:val="single" w:color="auto" w:sz="4" w:space="0"/>
              <w:left w:val="nil"/>
              <w:bottom w:val="single" w:color="auto" w:sz="4" w:space="0"/>
              <w:right w:val="single" w:color="auto" w:sz="4" w:space="0"/>
            </w:tcBorders>
            <w:vAlign w:val="center"/>
          </w:tcPr>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高等数学（H）；</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线性代数A（M）；</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概率统计A（M）；</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大学物理（M）；</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普通化学（M）</w:t>
            </w:r>
          </w:p>
        </w:tc>
      </w:tr>
      <w:tr>
        <w:tblPrEx>
          <w:tblCellMar>
            <w:top w:w="0" w:type="dxa"/>
            <w:left w:w="108" w:type="dxa"/>
            <w:bottom w:w="0" w:type="dxa"/>
            <w:right w:w="108" w:type="dxa"/>
          </w:tblCellMar>
        </w:tblPrEx>
        <w:trPr>
          <w:trHeight w:val="543" w:hRule="atLeast"/>
          <w:jc w:val="center"/>
        </w:trPr>
        <w:tc>
          <w:tcPr>
            <w:tcW w:w="986" w:type="pct"/>
            <w:vMerge w:val="continue"/>
            <w:tcBorders>
              <w:top w:val="single" w:color="auto" w:sz="4" w:space="0"/>
              <w:left w:val="single" w:color="auto" w:sz="4" w:space="0"/>
              <w:bottom w:val="single" w:color="auto" w:sz="4" w:space="0"/>
              <w:right w:val="single" w:color="auto" w:sz="4" w:space="0"/>
            </w:tcBorders>
            <w:vAlign w:val="center"/>
          </w:tcPr>
          <w:p>
            <w:pPr>
              <w:widowControl/>
              <w:jc w:val="both"/>
              <w:rPr>
                <w:rFonts w:hint="default" w:ascii="Times New Roman" w:hAnsi="Times New Roman" w:cs="Times New Roman"/>
                <w:color w:val="000000" w:themeColor="text1"/>
                <w:kern w:val="0"/>
                <w:sz w:val="18"/>
                <w:szCs w:val="18"/>
                <w14:textFill>
                  <w14:solidFill>
                    <w14:schemeClr w14:val="tx1"/>
                  </w14:solidFill>
                </w14:textFill>
              </w:rPr>
            </w:pPr>
          </w:p>
        </w:tc>
        <w:tc>
          <w:tcPr>
            <w:tcW w:w="1734" w:type="pct"/>
            <w:tcBorders>
              <w:top w:val="single" w:color="auto" w:sz="4" w:space="0"/>
              <w:left w:val="nil"/>
              <w:bottom w:val="single" w:color="auto" w:sz="4" w:space="0"/>
              <w:right w:val="single" w:color="auto" w:sz="4" w:space="0"/>
            </w:tcBorders>
            <w:vAlign w:val="center"/>
          </w:tcPr>
          <w:p>
            <w:pPr>
              <w:widowControl/>
              <w:jc w:val="both"/>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1.2能基于相关科学原理进行数学建模并进行求解。</w:t>
            </w:r>
          </w:p>
        </w:tc>
        <w:tc>
          <w:tcPr>
            <w:tcW w:w="2279" w:type="pct"/>
            <w:tcBorders>
              <w:top w:val="single" w:color="auto" w:sz="4" w:space="0"/>
              <w:left w:val="nil"/>
              <w:bottom w:val="single" w:color="auto" w:sz="4" w:space="0"/>
              <w:right w:val="single" w:color="auto" w:sz="4" w:space="0"/>
            </w:tcBorders>
            <w:vAlign w:val="center"/>
          </w:tcPr>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工程图学（M） ；</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计算方法（H）</w:t>
            </w:r>
          </w:p>
        </w:tc>
      </w:tr>
      <w:tr>
        <w:tblPrEx>
          <w:tblCellMar>
            <w:top w:w="0" w:type="dxa"/>
            <w:left w:w="108" w:type="dxa"/>
            <w:bottom w:w="0" w:type="dxa"/>
            <w:right w:w="108" w:type="dxa"/>
          </w:tblCellMar>
        </w:tblPrEx>
        <w:trPr>
          <w:trHeight w:val="751" w:hRule="atLeast"/>
          <w:jc w:val="center"/>
        </w:trPr>
        <w:tc>
          <w:tcPr>
            <w:tcW w:w="986" w:type="pct"/>
            <w:vMerge w:val="continue"/>
            <w:tcBorders>
              <w:top w:val="single" w:color="auto" w:sz="4" w:space="0"/>
              <w:left w:val="single" w:color="auto" w:sz="4" w:space="0"/>
              <w:bottom w:val="single" w:color="auto" w:sz="4" w:space="0"/>
              <w:right w:val="single" w:color="auto" w:sz="4" w:space="0"/>
            </w:tcBorders>
            <w:vAlign w:val="center"/>
          </w:tcPr>
          <w:p>
            <w:pPr>
              <w:widowControl/>
              <w:jc w:val="both"/>
              <w:rPr>
                <w:rFonts w:hint="default" w:ascii="Times New Roman" w:hAnsi="Times New Roman" w:cs="Times New Roman"/>
                <w:color w:val="000000" w:themeColor="text1"/>
                <w:kern w:val="0"/>
                <w:sz w:val="18"/>
                <w:szCs w:val="18"/>
                <w14:textFill>
                  <w14:solidFill>
                    <w14:schemeClr w14:val="tx1"/>
                  </w14:solidFill>
                </w14:textFill>
              </w:rPr>
            </w:pPr>
          </w:p>
        </w:tc>
        <w:tc>
          <w:tcPr>
            <w:tcW w:w="1734" w:type="pct"/>
            <w:tcBorders>
              <w:top w:val="single" w:color="auto" w:sz="4" w:space="0"/>
              <w:left w:val="nil"/>
              <w:bottom w:val="single" w:color="auto" w:sz="4" w:space="0"/>
              <w:right w:val="single" w:color="auto" w:sz="4" w:space="0"/>
            </w:tcBorders>
            <w:vAlign w:val="center"/>
          </w:tcPr>
          <w:p>
            <w:pPr>
              <w:widowControl/>
              <w:jc w:val="both"/>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1.3能针对材料工程领域中的力学、失效等方面的工程问题进行表述。</w:t>
            </w:r>
          </w:p>
        </w:tc>
        <w:tc>
          <w:tcPr>
            <w:tcW w:w="2279" w:type="pct"/>
            <w:tcBorders>
              <w:top w:val="single" w:color="auto" w:sz="4" w:space="0"/>
              <w:left w:val="nil"/>
              <w:bottom w:val="single" w:color="auto" w:sz="4" w:space="0"/>
              <w:right w:val="single" w:color="auto" w:sz="4" w:space="0"/>
            </w:tcBorders>
            <w:vAlign w:val="center"/>
          </w:tcPr>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理论力学（H）；</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材料分析测试技术（H）；</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高分子材料 （M）；</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热工基础 （M）</w:t>
            </w:r>
          </w:p>
        </w:tc>
      </w:tr>
      <w:tr>
        <w:tblPrEx>
          <w:tblCellMar>
            <w:top w:w="0" w:type="dxa"/>
            <w:left w:w="108" w:type="dxa"/>
            <w:bottom w:w="0" w:type="dxa"/>
            <w:right w:w="108" w:type="dxa"/>
          </w:tblCellMar>
        </w:tblPrEx>
        <w:trPr>
          <w:trHeight w:val="552" w:hRule="atLeast"/>
          <w:jc w:val="center"/>
        </w:trPr>
        <w:tc>
          <w:tcPr>
            <w:tcW w:w="986" w:type="pct"/>
            <w:vMerge w:val="continue"/>
            <w:tcBorders>
              <w:top w:val="single" w:color="auto" w:sz="4" w:space="0"/>
              <w:left w:val="single" w:color="auto" w:sz="4" w:space="0"/>
              <w:bottom w:val="single" w:color="auto" w:sz="4" w:space="0"/>
              <w:right w:val="single" w:color="auto" w:sz="4" w:space="0"/>
            </w:tcBorders>
            <w:vAlign w:val="center"/>
          </w:tcPr>
          <w:p>
            <w:pPr>
              <w:widowControl/>
              <w:jc w:val="both"/>
              <w:rPr>
                <w:rFonts w:hint="default" w:ascii="Times New Roman" w:hAnsi="Times New Roman" w:cs="Times New Roman"/>
                <w:color w:val="000000" w:themeColor="text1"/>
                <w:kern w:val="0"/>
                <w:sz w:val="18"/>
                <w:szCs w:val="18"/>
                <w14:textFill>
                  <w14:solidFill>
                    <w14:schemeClr w14:val="tx1"/>
                  </w14:solidFill>
                </w14:textFill>
              </w:rPr>
            </w:pPr>
          </w:p>
        </w:tc>
        <w:tc>
          <w:tcPr>
            <w:tcW w:w="1734" w:type="pct"/>
            <w:tcBorders>
              <w:top w:val="single" w:color="auto" w:sz="4" w:space="0"/>
              <w:left w:val="nil"/>
              <w:bottom w:val="single" w:color="auto" w:sz="4" w:space="0"/>
              <w:right w:val="single" w:color="auto" w:sz="4" w:space="0"/>
            </w:tcBorders>
            <w:vAlign w:val="center"/>
          </w:tcPr>
          <w:p>
            <w:pPr>
              <w:widowControl/>
              <w:jc w:val="both"/>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1.4 具备材料成型及控制工程专业知识，能够运用科学概念解决材料和机械工程领域复杂工程问题。</w:t>
            </w:r>
          </w:p>
        </w:tc>
        <w:tc>
          <w:tcPr>
            <w:tcW w:w="2279" w:type="pct"/>
            <w:tcBorders>
              <w:top w:val="single" w:color="auto" w:sz="4" w:space="0"/>
              <w:left w:val="nil"/>
              <w:bottom w:val="single" w:color="auto" w:sz="4" w:space="0"/>
              <w:right w:val="single" w:color="auto" w:sz="4" w:space="0"/>
            </w:tcBorders>
            <w:vAlign w:val="center"/>
          </w:tcPr>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材料科学基础（H）；</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金属学与热处理（H）；</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控制工程基础 （H）</w:t>
            </w:r>
          </w:p>
        </w:tc>
      </w:tr>
      <w:tr>
        <w:tblPrEx>
          <w:tblCellMar>
            <w:top w:w="0" w:type="dxa"/>
            <w:left w:w="108" w:type="dxa"/>
            <w:bottom w:w="0" w:type="dxa"/>
            <w:right w:w="108" w:type="dxa"/>
          </w:tblCellMar>
        </w:tblPrEx>
        <w:trPr>
          <w:trHeight w:val="822" w:hRule="atLeast"/>
          <w:jc w:val="center"/>
        </w:trPr>
        <w:tc>
          <w:tcPr>
            <w:tcW w:w="986" w:type="pct"/>
            <w:vMerge w:val="restart"/>
            <w:tcBorders>
              <w:top w:val="single" w:color="auto" w:sz="4" w:space="0"/>
              <w:left w:val="single" w:color="auto" w:sz="4" w:space="0"/>
              <w:bottom w:val="single" w:color="auto" w:sz="4" w:space="0"/>
              <w:right w:val="single" w:color="auto" w:sz="4" w:space="0"/>
            </w:tcBorders>
            <w:vAlign w:val="center"/>
          </w:tcPr>
          <w:p>
            <w:pPr>
              <w:widowControl/>
              <w:jc w:val="both"/>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2.能够应用数学、自然科学和工程科学的基本原理，识别、表达、并通过文献研究分析复杂工程问题，以获得有效结论。</w:t>
            </w:r>
          </w:p>
          <w:p>
            <w:pPr>
              <w:widowControl/>
              <w:jc w:val="both"/>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支撑课程：有限元法与应用，材料成型原理</w:t>
            </w:r>
          </w:p>
        </w:tc>
        <w:tc>
          <w:tcPr>
            <w:tcW w:w="1734" w:type="pct"/>
            <w:tcBorders>
              <w:top w:val="single" w:color="auto" w:sz="4" w:space="0"/>
              <w:left w:val="nil"/>
              <w:bottom w:val="single" w:color="auto" w:sz="4" w:space="0"/>
              <w:right w:val="single" w:color="auto" w:sz="4" w:space="0"/>
            </w:tcBorders>
            <w:vAlign w:val="center"/>
          </w:tcPr>
          <w:p>
            <w:pPr>
              <w:widowControl/>
              <w:jc w:val="both"/>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2.1具有应用高等数学、工程数学的基本原理对材料工程领域内的复杂工程问题进行数学建模的能力。</w:t>
            </w:r>
          </w:p>
        </w:tc>
        <w:tc>
          <w:tcPr>
            <w:tcW w:w="2279" w:type="pct"/>
            <w:tcBorders>
              <w:top w:val="single" w:color="auto" w:sz="4" w:space="0"/>
              <w:left w:val="nil"/>
              <w:bottom w:val="single" w:color="auto" w:sz="4" w:space="0"/>
              <w:right w:val="single" w:color="auto" w:sz="4" w:space="0"/>
            </w:tcBorders>
            <w:vAlign w:val="center"/>
          </w:tcPr>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高等数学（H）；</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大学物理（H）；</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有限元法与应用（H）</w:t>
            </w:r>
          </w:p>
        </w:tc>
      </w:tr>
      <w:tr>
        <w:tblPrEx>
          <w:tblCellMar>
            <w:top w:w="0" w:type="dxa"/>
            <w:left w:w="108" w:type="dxa"/>
            <w:bottom w:w="0" w:type="dxa"/>
            <w:right w:w="108" w:type="dxa"/>
          </w:tblCellMar>
        </w:tblPrEx>
        <w:trPr>
          <w:trHeight w:val="512" w:hRule="atLeast"/>
          <w:jc w:val="center"/>
        </w:trPr>
        <w:tc>
          <w:tcPr>
            <w:tcW w:w="986" w:type="pct"/>
            <w:vMerge w:val="continue"/>
            <w:tcBorders>
              <w:top w:val="single" w:color="auto" w:sz="4" w:space="0"/>
              <w:left w:val="single" w:color="auto" w:sz="4" w:space="0"/>
              <w:bottom w:val="single" w:color="auto" w:sz="4" w:space="0"/>
              <w:right w:val="single" w:color="auto" w:sz="4" w:space="0"/>
            </w:tcBorders>
            <w:vAlign w:val="center"/>
          </w:tcPr>
          <w:p>
            <w:pPr>
              <w:widowControl/>
              <w:jc w:val="both"/>
              <w:rPr>
                <w:rFonts w:hint="default" w:ascii="Times New Roman" w:hAnsi="Times New Roman" w:cs="Times New Roman"/>
                <w:color w:val="000000" w:themeColor="text1"/>
                <w:kern w:val="0"/>
                <w:sz w:val="18"/>
                <w:szCs w:val="18"/>
                <w14:textFill>
                  <w14:solidFill>
                    <w14:schemeClr w14:val="tx1"/>
                  </w14:solidFill>
                </w14:textFill>
              </w:rPr>
            </w:pPr>
          </w:p>
        </w:tc>
        <w:tc>
          <w:tcPr>
            <w:tcW w:w="1734" w:type="pct"/>
            <w:tcBorders>
              <w:top w:val="single" w:color="auto" w:sz="4" w:space="0"/>
              <w:left w:val="nil"/>
              <w:bottom w:val="single" w:color="auto" w:sz="4" w:space="0"/>
              <w:right w:val="single" w:color="auto" w:sz="4" w:space="0"/>
            </w:tcBorders>
            <w:vAlign w:val="center"/>
          </w:tcPr>
          <w:p>
            <w:pPr>
              <w:widowControl/>
              <w:jc w:val="both"/>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2.2具有应用材料工程科学的基本原理进行识别、分析、表达，以获得有效结论的能力。</w:t>
            </w:r>
          </w:p>
        </w:tc>
        <w:tc>
          <w:tcPr>
            <w:tcW w:w="2279" w:type="pct"/>
            <w:tcBorders>
              <w:top w:val="single" w:color="auto" w:sz="4" w:space="0"/>
              <w:left w:val="nil"/>
              <w:bottom w:val="single" w:color="auto" w:sz="4" w:space="0"/>
              <w:right w:val="single" w:color="auto" w:sz="4" w:space="0"/>
            </w:tcBorders>
            <w:vAlign w:val="center"/>
          </w:tcPr>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材料成型原理（H）；</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金属学与热处理（H）；</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材料科学基础（H）</w:t>
            </w:r>
          </w:p>
        </w:tc>
      </w:tr>
      <w:tr>
        <w:tblPrEx>
          <w:tblCellMar>
            <w:top w:w="0" w:type="dxa"/>
            <w:left w:w="108" w:type="dxa"/>
            <w:bottom w:w="0" w:type="dxa"/>
            <w:right w:w="108" w:type="dxa"/>
          </w:tblCellMar>
        </w:tblPrEx>
        <w:trPr>
          <w:trHeight w:val="1020" w:hRule="atLeast"/>
          <w:jc w:val="center"/>
        </w:trPr>
        <w:tc>
          <w:tcPr>
            <w:tcW w:w="986" w:type="pct"/>
            <w:vMerge w:val="continue"/>
            <w:tcBorders>
              <w:top w:val="single" w:color="auto" w:sz="4" w:space="0"/>
              <w:left w:val="single" w:color="auto" w:sz="4" w:space="0"/>
              <w:bottom w:val="single" w:color="auto" w:sz="4" w:space="0"/>
              <w:right w:val="single" w:color="auto" w:sz="4" w:space="0"/>
            </w:tcBorders>
            <w:vAlign w:val="center"/>
          </w:tcPr>
          <w:p>
            <w:pPr>
              <w:widowControl/>
              <w:jc w:val="both"/>
              <w:rPr>
                <w:rFonts w:hint="default" w:ascii="Times New Roman" w:hAnsi="Times New Roman" w:cs="Times New Roman"/>
                <w:color w:val="000000" w:themeColor="text1"/>
                <w:kern w:val="0"/>
                <w:sz w:val="18"/>
                <w:szCs w:val="18"/>
                <w14:textFill>
                  <w14:solidFill>
                    <w14:schemeClr w14:val="tx1"/>
                  </w14:solidFill>
                </w14:textFill>
              </w:rPr>
            </w:pPr>
          </w:p>
        </w:tc>
        <w:tc>
          <w:tcPr>
            <w:tcW w:w="1734" w:type="pct"/>
            <w:tcBorders>
              <w:top w:val="single" w:color="auto" w:sz="4" w:space="0"/>
              <w:left w:val="nil"/>
              <w:bottom w:val="single" w:color="auto" w:sz="4" w:space="0"/>
              <w:right w:val="single" w:color="auto" w:sz="4" w:space="0"/>
            </w:tcBorders>
            <w:vAlign w:val="center"/>
          </w:tcPr>
          <w:p>
            <w:pPr>
              <w:widowControl/>
              <w:jc w:val="both"/>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2.3能运用基本原理，借助文献研究，分析智能制造系统设计和研发过程的影响因素，获得有效结论。</w:t>
            </w:r>
          </w:p>
        </w:tc>
        <w:tc>
          <w:tcPr>
            <w:tcW w:w="2279" w:type="pct"/>
            <w:tcBorders>
              <w:top w:val="single" w:color="auto" w:sz="4" w:space="0"/>
              <w:left w:val="nil"/>
              <w:bottom w:val="single" w:color="auto" w:sz="4" w:space="0"/>
              <w:right w:val="single" w:color="auto" w:sz="4" w:space="0"/>
            </w:tcBorders>
            <w:vAlign w:val="center"/>
          </w:tcPr>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材料科学基础（H）；</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金属学与热处理（H）</w:t>
            </w:r>
          </w:p>
        </w:tc>
      </w:tr>
      <w:tr>
        <w:tblPrEx>
          <w:tblCellMar>
            <w:top w:w="0" w:type="dxa"/>
            <w:left w:w="108" w:type="dxa"/>
            <w:bottom w:w="0" w:type="dxa"/>
            <w:right w:w="108" w:type="dxa"/>
          </w:tblCellMar>
        </w:tblPrEx>
        <w:trPr>
          <w:trHeight w:val="1260" w:hRule="atLeast"/>
          <w:jc w:val="center"/>
        </w:trPr>
        <w:tc>
          <w:tcPr>
            <w:tcW w:w="986" w:type="pct"/>
            <w:vMerge w:val="restart"/>
            <w:tcBorders>
              <w:top w:val="single" w:color="auto" w:sz="4" w:space="0"/>
              <w:left w:val="single" w:color="auto" w:sz="4" w:space="0"/>
              <w:bottom w:val="single" w:color="auto" w:sz="4" w:space="0"/>
              <w:right w:val="single" w:color="auto" w:sz="4" w:space="0"/>
            </w:tcBorders>
            <w:vAlign w:val="center"/>
          </w:tcPr>
          <w:p>
            <w:pPr>
              <w:widowControl/>
              <w:jc w:val="both"/>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3.设计/开发解决方案：能够设计针对复杂工程问题解决方案，设计满足特定需求的系统、单元（部件）或工艺流程，并能在设计环节中体现创新意识，考虑社会、健康、安全、法律、文化及环境等因素。</w:t>
            </w:r>
          </w:p>
          <w:p>
            <w:pPr>
              <w:widowControl/>
              <w:jc w:val="both"/>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支撑课程：机械设计基础，控制工程基础</w:t>
            </w:r>
          </w:p>
        </w:tc>
        <w:tc>
          <w:tcPr>
            <w:tcW w:w="1734" w:type="pct"/>
            <w:tcBorders>
              <w:top w:val="single" w:color="auto" w:sz="4" w:space="0"/>
              <w:left w:val="nil"/>
              <w:bottom w:val="single" w:color="auto" w:sz="4" w:space="0"/>
              <w:right w:val="single" w:color="auto" w:sz="4" w:space="0"/>
            </w:tcBorders>
            <w:vAlign w:val="center"/>
          </w:tcPr>
          <w:p>
            <w:pPr>
              <w:widowControl/>
              <w:jc w:val="both"/>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3.1针对材料产品或材料项目等复杂工程问题，具备设计满足特定需求的生产系统、操作单元或工艺流程的能力。</w:t>
            </w:r>
          </w:p>
        </w:tc>
        <w:tc>
          <w:tcPr>
            <w:tcW w:w="2279" w:type="pct"/>
            <w:tcBorders>
              <w:top w:val="single" w:color="auto" w:sz="4" w:space="0"/>
              <w:left w:val="nil"/>
              <w:bottom w:val="single" w:color="auto" w:sz="4" w:space="0"/>
              <w:right w:val="single" w:color="auto" w:sz="4" w:space="0"/>
            </w:tcBorders>
            <w:vAlign w:val="center"/>
          </w:tcPr>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专业综合实践 （H）；</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毕业设计（论文）（H）</w:t>
            </w:r>
          </w:p>
        </w:tc>
      </w:tr>
      <w:tr>
        <w:tblPrEx>
          <w:tblCellMar>
            <w:top w:w="0" w:type="dxa"/>
            <w:left w:w="108" w:type="dxa"/>
            <w:bottom w:w="0" w:type="dxa"/>
            <w:right w:w="108" w:type="dxa"/>
          </w:tblCellMar>
        </w:tblPrEx>
        <w:trPr>
          <w:trHeight w:val="866" w:hRule="atLeast"/>
          <w:jc w:val="center"/>
        </w:trPr>
        <w:tc>
          <w:tcPr>
            <w:tcW w:w="986" w:type="pct"/>
            <w:vMerge w:val="continue"/>
            <w:tcBorders>
              <w:top w:val="single" w:color="auto" w:sz="4" w:space="0"/>
              <w:left w:val="single" w:color="auto" w:sz="4" w:space="0"/>
              <w:bottom w:val="single" w:color="auto" w:sz="4" w:space="0"/>
              <w:right w:val="single" w:color="auto" w:sz="4" w:space="0"/>
            </w:tcBorders>
            <w:vAlign w:val="center"/>
          </w:tcPr>
          <w:p>
            <w:pPr>
              <w:widowControl/>
              <w:jc w:val="both"/>
              <w:rPr>
                <w:rFonts w:hint="default" w:ascii="Times New Roman" w:hAnsi="Times New Roman" w:cs="Times New Roman"/>
                <w:color w:val="000000" w:themeColor="text1"/>
                <w:kern w:val="0"/>
                <w:sz w:val="18"/>
                <w:szCs w:val="18"/>
                <w14:textFill>
                  <w14:solidFill>
                    <w14:schemeClr w14:val="tx1"/>
                  </w14:solidFill>
                </w14:textFill>
              </w:rPr>
            </w:pPr>
          </w:p>
        </w:tc>
        <w:tc>
          <w:tcPr>
            <w:tcW w:w="1734" w:type="pct"/>
            <w:tcBorders>
              <w:top w:val="single" w:color="auto" w:sz="4" w:space="0"/>
              <w:left w:val="nil"/>
              <w:bottom w:val="single" w:color="auto" w:sz="4" w:space="0"/>
              <w:right w:val="single" w:color="auto" w:sz="4" w:space="0"/>
            </w:tcBorders>
            <w:vAlign w:val="center"/>
          </w:tcPr>
          <w:p>
            <w:pPr>
              <w:widowControl/>
              <w:jc w:val="both"/>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3.2具备对材料产品生产系统进行设备安全管理与自动化控制的能力。</w:t>
            </w:r>
          </w:p>
        </w:tc>
        <w:tc>
          <w:tcPr>
            <w:tcW w:w="2279" w:type="pct"/>
            <w:tcBorders>
              <w:top w:val="single" w:color="auto" w:sz="4" w:space="0"/>
              <w:left w:val="nil"/>
              <w:bottom w:val="single" w:color="auto" w:sz="4" w:space="0"/>
              <w:right w:val="single" w:color="auto" w:sz="4" w:space="0"/>
            </w:tcBorders>
            <w:vAlign w:val="center"/>
          </w:tcPr>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材料成型设备（H）；</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机械设计基础（H）；</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控制工程基础 （H）</w:t>
            </w:r>
          </w:p>
        </w:tc>
      </w:tr>
      <w:tr>
        <w:tblPrEx>
          <w:tblCellMar>
            <w:top w:w="0" w:type="dxa"/>
            <w:left w:w="108" w:type="dxa"/>
            <w:bottom w:w="0" w:type="dxa"/>
            <w:right w:w="108" w:type="dxa"/>
          </w:tblCellMar>
        </w:tblPrEx>
        <w:trPr>
          <w:trHeight w:val="1399" w:hRule="atLeast"/>
          <w:jc w:val="center"/>
        </w:trPr>
        <w:tc>
          <w:tcPr>
            <w:tcW w:w="986" w:type="pct"/>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hint="default" w:ascii="Times New Roman" w:hAnsi="Times New Roman" w:cs="Times New Roman"/>
                <w:color w:val="000000" w:themeColor="text1"/>
                <w:kern w:val="0"/>
                <w:sz w:val="18"/>
                <w:szCs w:val="18"/>
                <w14:textFill>
                  <w14:solidFill>
                    <w14:schemeClr w14:val="tx1"/>
                  </w14:solidFill>
                </w14:textFill>
              </w:rPr>
            </w:pPr>
          </w:p>
        </w:tc>
        <w:tc>
          <w:tcPr>
            <w:tcW w:w="1734" w:type="pct"/>
            <w:tcBorders>
              <w:top w:val="single" w:color="auto" w:sz="4" w:space="0"/>
              <w:left w:val="nil"/>
              <w:bottom w:val="single" w:color="auto" w:sz="4" w:space="0"/>
              <w:right w:val="single" w:color="auto" w:sz="4" w:space="0"/>
            </w:tcBorders>
            <w:vAlign w:val="center"/>
          </w:tcPr>
          <w:p>
            <w:pPr>
              <w:widowControl/>
              <w:jc w:val="both"/>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3.3掌握基本的创新方法，具有较强的创新意识和创新能力。</w:t>
            </w:r>
          </w:p>
        </w:tc>
        <w:tc>
          <w:tcPr>
            <w:tcW w:w="2279" w:type="pct"/>
            <w:tcBorders>
              <w:top w:val="single" w:color="auto" w:sz="4" w:space="0"/>
              <w:left w:val="nil"/>
              <w:bottom w:val="single" w:color="auto" w:sz="4" w:space="0"/>
              <w:right w:val="single" w:color="auto" w:sz="4" w:space="0"/>
            </w:tcBorders>
            <w:vAlign w:val="center"/>
          </w:tcPr>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机械设计基础课程设计 （M）；</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材料成型工艺基础实践（H）；</w:t>
            </w:r>
          </w:p>
        </w:tc>
      </w:tr>
      <w:tr>
        <w:tblPrEx>
          <w:tblCellMar>
            <w:top w:w="0" w:type="dxa"/>
            <w:left w:w="108" w:type="dxa"/>
            <w:bottom w:w="0" w:type="dxa"/>
            <w:right w:w="108" w:type="dxa"/>
          </w:tblCellMar>
        </w:tblPrEx>
        <w:trPr>
          <w:trHeight w:val="942" w:hRule="atLeast"/>
          <w:jc w:val="center"/>
        </w:trPr>
        <w:tc>
          <w:tcPr>
            <w:tcW w:w="986" w:type="pct"/>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hint="default" w:ascii="Times New Roman" w:hAnsi="Times New Roman" w:cs="Times New Roman"/>
                <w:color w:val="000000" w:themeColor="text1"/>
                <w:kern w:val="0"/>
                <w:sz w:val="18"/>
                <w:szCs w:val="18"/>
                <w14:textFill>
                  <w14:solidFill>
                    <w14:schemeClr w14:val="tx1"/>
                  </w14:solidFill>
                </w14:textFill>
              </w:rPr>
            </w:pPr>
          </w:p>
        </w:tc>
        <w:tc>
          <w:tcPr>
            <w:tcW w:w="1734" w:type="pct"/>
            <w:tcBorders>
              <w:top w:val="single" w:color="auto" w:sz="4" w:space="0"/>
              <w:left w:val="nil"/>
              <w:bottom w:val="single" w:color="auto" w:sz="4" w:space="0"/>
              <w:right w:val="single" w:color="auto" w:sz="4" w:space="0"/>
            </w:tcBorders>
            <w:vAlign w:val="center"/>
          </w:tcPr>
          <w:p>
            <w:pPr>
              <w:widowControl/>
              <w:jc w:val="both"/>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3. 4在设计中 能够考虑安全、健康、法律、文化及环境等制约因素。</w:t>
            </w:r>
          </w:p>
        </w:tc>
        <w:tc>
          <w:tcPr>
            <w:tcW w:w="2279" w:type="pct"/>
            <w:tcBorders>
              <w:top w:val="single" w:color="auto" w:sz="4" w:space="0"/>
              <w:left w:val="nil"/>
              <w:bottom w:val="single" w:color="auto" w:sz="4" w:space="0"/>
              <w:right w:val="single" w:color="auto" w:sz="4" w:space="0"/>
            </w:tcBorders>
            <w:vAlign w:val="center"/>
          </w:tcPr>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中国传统文化概论（H）；</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毕业设计（论文）（H）；</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生产实践（H）</w:t>
            </w:r>
          </w:p>
        </w:tc>
      </w:tr>
    </w:tbl>
    <w:p>
      <w:pPr>
        <w:keepNext w:val="0"/>
        <w:keepLines w:val="0"/>
        <w:pageBreakBefore w:val="0"/>
        <w:widowControl w:val="0"/>
        <w:kinsoku/>
        <w:wordWrap/>
        <w:overflowPunct/>
        <w:topLinePunct w:val="0"/>
        <w:autoSpaceDE/>
        <w:autoSpaceDN/>
        <w:bidi w:val="0"/>
        <w:adjustRightInd/>
        <w:snapToGrid/>
        <w:spacing w:line="300" w:lineRule="exact"/>
        <w:textAlignment w:val="auto"/>
        <w:rPr>
          <w:rFonts w:hint="default" w:ascii="Times New Roman" w:hAnsi="Times New Roman" w:cs="Times New Roman"/>
          <w:b/>
          <w:bCs/>
          <w:color w:val="000000" w:themeColor="text1"/>
          <w:szCs w:val="32"/>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snapToGrid/>
        <w:spacing w:line="300" w:lineRule="exact"/>
        <w:textAlignment w:val="auto"/>
        <w:rPr>
          <w:rFonts w:hint="default" w:ascii="Times New Roman" w:hAnsi="Times New Roman" w:cs="Times New Roman"/>
          <w:b/>
          <w:bCs/>
          <w:color w:val="000000" w:themeColor="text1"/>
          <w:szCs w:val="32"/>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snapToGrid/>
        <w:spacing w:line="300" w:lineRule="exact"/>
        <w:textAlignment w:val="auto"/>
        <w:rPr>
          <w:rFonts w:hint="default" w:ascii="Times New Roman" w:hAnsi="Times New Roman" w:cs="Times New Roman"/>
          <w:b/>
          <w:bCs/>
          <w:color w:val="000000" w:themeColor="text1"/>
          <w:szCs w:val="32"/>
          <w14:textFill>
            <w14:solidFill>
              <w14:schemeClr w14:val="tx1"/>
            </w14:solidFill>
          </w14:textFill>
        </w:rPr>
      </w:pPr>
      <w:r>
        <w:rPr>
          <w:rFonts w:hint="default" w:ascii="Times New Roman" w:hAnsi="Times New Roman" w:cs="Times New Roman"/>
          <w:b/>
          <w:bCs/>
          <w:color w:val="000000" w:themeColor="text1"/>
          <w:szCs w:val="32"/>
          <w14:textFill>
            <w14:solidFill>
              <w14:schemeClr w14:val="tx1"/>
            </w14:solidFill>
          </w14:textFill>
        </w:rPr>
        <w:t>续表：</w:t>
      </w:r>
    </w:p>
    <w:p>
      <w:pPr>
        <w:spacing w:before="156" w:beforeLines="50" w:after="156" w:afterLines="50" w:line="390" w:lineRule="exact"/>
        <w:jc w:val="center"/>
        <w:rPr>
          <w:rFonts w:hint="default" w:ascii="Times New Roman" w:hAnsi="Times New Roman" w:eastAsia="黑体" w:cs="Times New Roman"/>
          <w:b w:val="0"/>
          <w:bCs w:val="0"/>
          <w:color w:val="000000" w:themeColor="text1"/>
          <w:sz w:val="32"/>
          <w:szCs w:val="32"/>
          <w:lang w:val="en-US" w:eastAsia="zh-CN"/>
          <w14:textFill>
            <w14:solidFill>
              <w14:schemeClr w14:val="tx1"/>
            </w14:solidFill>
          </w14:textFill>
        </w:rPr>
      </w:pPr>
      <w:r>
        <w:rPr>
          <w:rFonts w:hint="default" w:ascii="Times New Roman" w:hAnsi="Times New Roman" w:eastAsia="黑体" w:cs="Times New Roman"/>
          <w:b w:val="0"/>
          <w:bCs w:val="0"/>
          <w:color w:val="000000" w:themeColor="text1"/>
          <w:sz w:val="32"/>
          <w:szCs w:val="32"/>
          <w:lang w:val="en-US" w:eastAsia="zh-CN"/>
          <w14:textFill>
            <w14:solidFill>
              <w14:schemeClr w14:val="tx1"/>
            </w14:solidFill>
          </w14:textFill>
        </w:rPr>
        <w:t>表2  毕业要求达成矩阵</w:t>
      </w:r>
    </w:p>
    <w:tbl>
      <w:tblPr>
        <w:tblStyle w:val="8"/>
        <w:tblW w:w="9180" w:type="dxa"/>
        <w:jc w:val="center"/>
        <w:tblLayout w:type="autofit"/>
        <w:tblCellMar>
          <w:top w:w="0" w:type="dxa"/>
          <w:left w:w="108" w:type="dxa"/>
          <w:bottom w:w="0" w:type="dxa"/>
          <w:right w:w="108" w:type="dxa"/>
        </w:tblCellMar>
      </w:tblPr>
      <w:tblGrid>
        <w:gridCol w:w="1809"/>
        <w:gridCol w:w="3431"/>
        <w:gridCol w:w="3940"/>
      </w:tblGrid>
      <w:tr>
        <w:tblPrEx>
          <w:tblCellMar>
            <w:top w:w="0" w:type="dxa"/>
            <w:left w:w="108" w:type="dxa"/>
            <w:bottom w:w="0" w:type="dxa"/>
            <w:right w:w="108" w:type="dxa"/>
          </w:tblCellMar>
        </w:tblPrEx>
        <w:trPr>
          <w:trHeight w:val="329" w:hRule="atLeast"/>
          <w:jc w:val="center"/>
        </w:trPr>
        <w:tc>
          <w:tcPr>
            <w:tcW w:w="1809" w:type="dxa"/>
            <w:tcBorders>
              <w:top w:val="single" w:color="auto" w:sz="4" w:space="0"/>
              <w:left w:val="single" w:color="auto" w:sz="4" w:space="0"/>
              <w:bottom w:val="single" w:color="auto" w:sz="4" w:space="0"/>
              <w:right w:val="single" w:color="auto" w:sz="4" w:space="0"/>
            </w:tcBorders>
            <w:noWrap/>
            <w:vAlign w:val="center"/>
          </w:tcPr>
          <w:p>
            <w:pPr>
              <w:widowControl/>
              <w:jc w:val="center"/>
              <w:rPr>
                <w:rFonts w:hint="default" w:ascii="Times New Roman" w:hAnsi="Times New Roman" w:eastAsia="黑体" w:cs="Times New Roman"/>
                <w:b w:val="0"/>
                <w:bCs/>
                <w:color w:val="000000" w:themeColor="text1"/>
                <w:kern w:val="0"/>
                <w:szCs w:val="21"/>
                <w14:textFill>
                  <w14:solidFill>
                    <w14:schemeClr w14:val="tx1"/>
                  </w14:solidFill>
                </w14:textFill>
              </w:rPr>
            </w:pPr>
            <w:r>
              <w:rPr>
                <w:rFonts w:hint="default" w:ascii="Times New Roman" w:hAnsi="Times New Roman" w:eastAsia="黑体" w:cs="Times New Roman"/>
                <w:b w:val="0"/>
                <w:bCs/>
                <w:color w:val="000000" w:themeColor="text1"/>
                <w:kern w:val="0"/>
                <w:szCs w:val="21"/>
                <w14:textFill>
                  <w14:solidFill>
                    <w14:schemeClr w14:val="tx1"/>
                  </w14:solidFill>
                </w14:textFill>
              </w:rPr>
              <w:t>毕业要求</w:t>
            </w:r>
          </w:p>
        </w:tc>
        <w:tc>
          <w:tcPr>
            <w:tcW w:w="3431" w:type="dxa"/>
            <w:tcBorders>
              <w:top w:val="single" w:color="auto" w:sz="4" w:space="0"/>
              <w:left w:val="nil"/>
              <w:bottom w:val="single" w:color="auto" w:sz="4" w:space="0"/>
              <w:right w:val="single" w:color="auto" w:sz="4" w:space="0"/>
            </w:tcBorders>
            <w:noWrap/>
            <w:vAlign w:val="center"/>
          </w:tcPr>
          <w:p>
            <w:pPr>
              <w:widowControl/>
              <w:jc w:val="center"/>
              <w:rPr>
                <w:rFonts w:hint="default" w:ascii="Times New Roman" w:hAnsi="Times New Roman" w:eastAsia="黑体" w:cs="Times New Roman"/>
                <w:b w:val="0"/>
                <w:bCs/>
                <w:color w:val="000000" w:themeColor="text1"/>
                <w:kern w:val="0"/>
                <w:szCs w:val="21"/>
                <w14:textFill>
                  <w14:solidFill>
                    <w14:schemeClr w14:val="tx1"/>
                  </w14:solidFill>
                </w14:textFill>
              </w:rPr>
            </w:pPr>
            <w:r>
              <w:rPr>
                <w:rFonts w:hint="default" w:ascii="Times New Roman" w:hAnsi="Times New Roman" w:eastAsia="黑体" w:cs="Times New Roman"/>
                <w:b w:val="0"/>
                <w:bCs/>
                <w:color w:val="000000" w:themeColor="text1"/>
                <w:kern w:val="0"/>
                <w:szCs w:val="21"/>
                <w14:textFill>
                  <w14:solidFill>
                    <w14:schemeClr w14:val="tx1"/>
                  </w14:solidFill>
                </w14:textFill>
              </w:rPr>
              <w:t>指标点</w:t>
            </w:r>
          </w:p>
        </w:tc>
        <w:tc>
          <w:tcPr>
            <w:tcW w:w="3940" w:type="dxa"/>
            <w:tcBorders>
              <w:top w:val="single" w:color="auto" w:sz="4" w:space="0"/>
              <w:left w:val="nil"/>
              <w:bottom w:val="single" w:color="auto" w:sz="4" w:space="0"/>
              <w:right w:val="single" w:color="auto" w:sz="4" w:space="0"/>
            </w:tcBorders>
            <w:noWrap/>
            <w:vAlign w:val="center"/>
          </w:tcPr>
          <w:p>
            <w:pPr>
              <w:widowControl/>
              <w:jc w:val="center"/>
              <w:rPr>
                <w:rFonts w:hint="default" w:ascii="Times New Roman" w:hAnsi="Times New Roman" w:eastAsia="黑体" w:cs="Times New Roman"/>
                <w:b w:val="0"/>
                <w:bCs/>
                <w:color w:val="000000" w:themeColor="text1"/>
                <w:kern w:val="0"/>
                <w:szCs w:val="21"/>
                <w14:textFill>
                  <w14:solidFill>
                    <w14:schemeClr w14:val="tx1"/>
                  </w14:solidFill>
                </w14:textFill>
              </w:rPr>
            </w:pPr>
            <w:r>
              <w:rPr>
                <w:rFonts w:hint="default" w:ascii="Times New Roman" w:hAnsi="Times New Roman" w:eastAsia="黑体" w:cs="Times New Roman"/>
                <w:b w:val="0"/>
                <w:bCs/>
                <w:color w:val="000000" w:themeColor="text1"/>
                <w:kern w:val="0"/>
                <w:sz w:val="20"/>
                <w:szCs w:val="20"/>
                <w14:textFill>
                  <w14:solidFill>
                    <w14:schemeClr w14:val="tx1"/>
                  </w14:solidFill>
                </w14:textFill>
              </w:rPr>
              <w:t>主要支撑课程及支撑强度，用“H（强）”“M（中）”“L（弱）”表示</w:t>
            </w:r>
          </w:p>
        </w:tc>
      </w:tr>
      <w:tr>
        <w:trPr>
          <w:trHeight w:val="791" w:hRule="atLeast"/>
          <w:jc w:val="center"/>
        </w:trPr>
        <w:tc>
          <w:tcPr>
            <w:tcW w:w="1809" w:type="dxa"/>
            <w:vMerge w:val="restart"/>
            <w:tcBorders>
              <w:top w:val="single" w:color="auto" w:sz="4" w:space="0"/>
              <w:left w:val="single" w:color="auto" w:sz="4" w:space="0"/>
              <w:bottom w:val="single" w:color="auto" w:sz="4" w:space="0"/>
              <w:right w:val="single" w:color="auto" w:sz="4" w:space="0"/>
            </w:tcBorders>
            <w:vAlign w:val="center"/>
          </w:tcPr>
          <w:p>
            <w:pPr>
              <w:widowControl/>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4. 能够基于科学原理并采用科学方法对复杂工程问题进行研究，包括设计实验、分析与解释数据、并通过信息综合得到合理有效的结论。</w:t>
            </w:r>
          </w:p>
          <w:p>
            <w:pPr>
              <w:widowControl/>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支撑课程：金属学与热处理</w:t>
            </w:r>
          </w:p>
        </w:tc>
        <w:tc>
          <w:tcPr>
            <w:tcW w:w="3431" w:type="dxa"/>
            <w:tcBorders>
              <w:top w:val="single" w:color="auto" w:sz="4" w:space="0"/>
              <w:left w:val="nil"/>
              <w:bottom w:val="single" w:color="auto" w:sz="4" w:space="0"/>
              <w:right w:val="single" w:color="auto" w:sz="4" w:space="0"/>
            </w:tcBorders>
            <w:vAlign w:val="center"/>
          </w:tcPr>
          <w:p>
            <w:pPr>
              <w:widowControl/>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4.1 具备基于自然科学原理对材料领域复杂工程问题进行实验设计的能力。</w:t>
            </w:r>
          </w:p>
        </w:tc>
        <w:tc>
          <w:tcPr>
            <w:tcW w:w="3940" w:type="dxa"/>
            <w:tcBorders>
              <w:top w:val="single" w:color="auto" w:sz="4" w:space="0"/>
              <w:left w:val="nil"/>
              <w:bottom w:val="single" w:color="auto" w:sz="4" w:space="0"/>
              <w:right w:val="single" w:color="auto" w:sz="4" w:space="0"/>
            </w:tcBorders>
            <w:vAlign w:val="center"/>
          </w:tcPr>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金属学与热处理（H）；</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材料科学基础（H）；</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材料成型工艺基础（H）；</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机械基础综合实验（M）</w:t>
            </w:r>
          </w:p>
        </w:tc>
      </w:tr>
      <w:tr>
        <w:trPr>
          <w:trHeight w:val="619" w:hRule="atLeast"/>
          <w:jc w:val="center"/>
        </w:trPr>
        <w:tc>
          <w:tcPr>
            <w:tcW w:w="1809"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hint="default" w:ascii="Times New Roman" w:hAnsi="Times New Roman" w:cs="Times New Roman"/>
                <w:color w:val="000000" w:themeColor="text1"/>
                <w:kern w:val="0"/>
                <w:sz w:val="18"/>
                <w:szCs w:val="18"/>
                <w14:textFill>
                  <w14:solidFill>
                    <w14:schemeClr w14:val="tx1"/>
                  </w14:solidFill>
                </w14:textFill>
              </w:rPr>
            </w:pPr>
          </w:p>
        </w:tc>
        <w:tc>
          <w:tcPr>
            <w:tcW w:w="3431" w:type="dxa"/>
            <w:tcBorders>
              <w:top w:val="single" w:color="auto" w:sz="4" w:space="0"/>
              <w:left w:val="nil"/>
              <w:bottom w:val="single" w:color="auto" w:sz="4" w:space="0"/>
              <w:right w:val="single" w:color="auto" w:sz="4" w:space="0"/>
            </w:tcBorders>
            <w:vAlign w:val="center"/>
          </w:tcPr>
          <w:p>
            <w:pPr>
              <w:widowControl/>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4.2掌握自然科学实验的基本原理和方法，具备基本的实验技能。</w:t>
            </w:r>
          </w:p>
        </w:tc>
        <w:tc>
          <w:tcPr>
            <w:tcW w:w="3940" w:type="dxa"/>
            <w:tcBorders>
              <w:top w:val="single" w:color="auto" w:sz="4" w:space="0"/>
              <w:left w:val="nil"/>
              <w:bottom w:val="single" w:color="auto" w:sz="4" w:space="0"/>
              <w:right w:val="single" w:color="auto" w:sz="4" w:space="0"/>
            </w:tcBorders>
            <w:vAlign w:val="center"/>
          </w:tcPr>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大学物理实验C（H）；</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劳动教育与工程训练（M）；</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机械基础综合实验（H）</w:t>
            </w:r>
          </w:p>
        </w:tc>
      </w:tr>
      <w:tr>
        <w:tblPrEx>
          <w:tblCellMar>
            <w:top w:w="0" w:type="dxa"/>
            <w:left w:w="108" w:type="dxa"/>
            <w:bottom w:w="0" w:type="dxa"/>
            <w:right w:w="108" w:type="dxa"/>
          </w:tblCellMar>
        </w:tblPrEx>
        <w:trPr>
          <w:trHeight w:val="1080" w:hRule="atLeast"/>
          <w:jc w:val="center"/>
        </w:trPr>
        <w:tc>
          <w:tcPr>
            <w:tcW w:w="1809"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hint="default" w:ascii="Times New Roman" w:hAnsi="Times New Roman" w:cs="Times New Roman"/>
                <w:color w:val="000000" w:themeColor="text1"/>
                <w:kern w:val="0"/>
                <w:sz w:val="18"/>
                <w:szCs w:val="18"/>
                <w14:textFill>
                  <w14:solidFill>
                    <w14:schemeClr w14:val="tx1"/>
                  </w14:solidFill>
                </w14:textFill>
              </w:rPr>
            </w:pPr>
          </w:p>
        </w:tc>
        <w:tc>
          <w:tcPr>
            <w:tcW w:w="3431" w:type="dxa"/>
            <w:tcBorders>
              <w:top w:val="single" w:color="auto" w:sz="4" w:space="0"/>
              <w:left w:val="nil"/>
              <w:bottom w:val="single" w:color="auto" w:sz="4" w:space="0"/>
              <w:right w:val="single" w:color="auto" w:sz="4" w:space="0"/>
            </w:tcBorders>
            <w:vAlign w:val="center"/>
          </w:tcPr>
          <w:p>
            <w:pPr>
              <w:widowControl/>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4.3掌握电气基础实验的基本原理和方法，能对实验数据进行采集、处理和分析。</w:t>
            </w:r>
          </w:p>
        </w:tc>
        <w:tc>
          <w:tcPr>
            <w:tcW w:w="3940" w:type="dxa"/>
            <w:tcBorders>
              <w:top w:val="single" w:color="auto" w:sz="4" w:space="0"/>
              <w:left w:val="nil"/>
              <w:bottom w:val="single" w:color="auto" w:sz="4" w:space="0"/>
              <w:right w:val="single" w:color="auto" w:sz="4" w:space="0"/>
            </w:tcBorders>
            <w:vAlign w:val="center"/>
          </w:tcPr>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电工电子学（H）；</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大学物理实验C （H）；</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电工电子实践（H）</w:t>
            </w:r>
          </w:p>
        </w:tc>
      </w:tr>
      <w:tr>
        <w:tblPrEx>
          <w:tblCellMar>
            <w:top w:w="0" w:type="dxa"/>
            <w:left w:w="108" w:type="dxa"/>
            <w:bottom w:w="0" w:type="dxa"/>
            <w:right w:w="108" w:type="dxa"/>
          </w:tblCellMar>
        </w:tblPrEx>
        <w:trPr>
          <w:trHeight w:val="734" w:hRule="atLeast"/>
          <w:jc w:val="center"/>
        </w:trPr>
        <w:tc>
          <w:tcPr>
            <w:tcW w:w="1809"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hint="default" w:ascii="Times New Roman" w:hAnsi="Times New Roman" w:cs="Times New Roman"/>
                <w:color w:val="000000" w:themeColor="text1"/>
                <w:kern w:val="0"/>
                <w:sz w:val="18"/>
                <w:szCs w:val="18"/>
                <w14:textFill>
                  <w14:solidFill>
                    <w14:schemeClr w14:val="tx1"/>
                  </w14:solidFill>
                </w14:textFill>
              </w:rPr>
            </w:pPr>
          </w:p>
        </w:tc>
        <w:tc>
          <w:tcPr>
            <w:tcW w:w="3431" w:type="dxa"/>
            <w:tcBorders>
              <w:top w:val="single" w:color="auto" w:sz="4" w:space="0"/>
              <w:left w:val="nil"/>
              <w:bottom w:val="single" w:color="auto" w:sz="4" w:space="0"/>
              <w:right w:val="single" w:color="auto" w:sz="4" w:space="0"/>
            </w:tcBorders>
            <w:vAlign w:val="center"/>
          </w:tcPr>
          <w:p>
            <w:pPr>
              <w:widowControl/>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4.4具有设计和实施机械实验并对实验数据进行处理和综合分析的能力。</w:t>
            </w:r>
          </w:p>
        </w:tc>
        <w:tc>
          <w:tcPr>
            <w:tcW w:w="3940" w:type="dxa"/>
            <w:tcBorders>
              <w:top w:val="single" w:color="auto" w:sz="4" w:space="0"/>
              <w:left w:val="nil"/>
              <w:bottom w:val="single" w:color="auto" w:sz="4" w:space="0"/>
              <w:right w:val="single" w:color="auto" w:sz="4" w:space="0"/>
            </w:tcBorders>
            <w:vAlign w:val="center"/>
          </w:tcPr>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金属学与热处理综合实验（H）；</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机械基础综合实验（H）；</w:t>
            </w:r>
          </w:p>
        </w:tc>
      </w:tr>
      <w:tr>
        <w:tblPrEx>
          <w:tblCellMar>
            <w:top w:w="0" w:type="dxa"/>
            <w:left w:w="108" w:type="dxa"/>
            <w:bottom w:w="0" w:type="dxa"/>
            <w:right w:w="108" w:type="dxa"/>
          </w:tblCellMar>
        </w:tblPrEx>
        <w:trPr>
          <w:trHeight w:val="1122" w:hRule="atLeast"/>
          <w:jc w:val="center"/>
        </w:trPr>
        <w:tc>
          <w:tcPr>
            <w:tcW w:w="1809" w:type="dxa"/>
            <w:vMerge w:val="restart"/>
            <w:tcBorders>
              <w:top w:val="single" w:color="auto" w:sz="4" w:space="0"/>
              <w:left w:val="single" w:color="auto" w:sz="4" w:space="0"/>
              <w:bottom w:val="single" w:color="auto" w:sz="4" w:space="0"/>
              <w:right w:val="single" w:color="auto" w:sz="4" w:space="0"/>
            </w:tcBorders>
            <w:vAlign w:val="center"/>
          </w:tcPr>
          <w:p>
            <w:pPr>
              <w:widowControl/>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5. 能够针对复杂工程问题，开发、选择与使用恰当的技术、资源、现代工程工具和信息技术工具，包括对复杂工程的预测与模拟，并能理解局限性。</w:t>
            </w:r>
          </w:p>
          <w:p>
            <w:pPr>
              <w:widowControl/>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支撑课程：材料成型设备</w:t>
            </w:r>
          </w:p>
        </w:tc>
        <w:tc>
          <w:tcPr>
            <w:tcW w:w="3431" w:type="dxa"/>
            <w:tcBorders>
              <w:top w:val="single" w:color="auto" w:sz="4" w:space="0"/>
              <w:left w:val="nil"/>
              <w:bottom w:val="single" w:color="auto" w:sz="4" w:space="0"/>
              <w:right w:val="single" w:color="auto" w:sz="4" w:space="0"/>
            </w:tcBorders>
            <w:vAlign w:val="center"/>
          </w:tcPr>
          <w:p>
            <w:pPr>
              <w:widowControl/>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5.1能够针对材料领域复杂工程问题，具备使用工程制图软件、机械设计软件等现代工程工具的专业技能。</w:t>
            </w:r>
          </w:p>
        </w:tc>
        <w:tc>
          <w:tcPr>
            <w:tcW w:w="3940" w:type="dxa"/>
            <w:tcBorders>
              <w:top w:val="single" w:color="auto" w:sz="4" w:space="0"/>
              <w:left w:val="nil"/>
              <w:bottom w:val="single" w:color="auto" w:sz="4" w:space="0"/>
              <w:right w:val="single" w:color="auto" w:sz="4" w:space="0"/>
            </w:tcBorders>
            <w:vAlign w:val="center"/>
          </w:tcPr>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工程图学 （H）；</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工程图学实践（H）；</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机械CAD （H）；</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计算机辅助设计（H）；</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bookmarkStart w:id="2" w:name="OLE_LINK4"/>
            <w:r>
              <w:rPr>
                <w:rFonts w:hint="default" w:ascii="Times New Roman" w:hAnsi="Times New Roman" w:cs="Times New Roman"/>
                <w:color w:val="000000" w:themeColor="text1"/>
                <w:kern w:val="0"/>
                <w:sz w:val="18"/>
                <w:szCs w:val="18"/>
                <w14:textFill>
                  <w14:solidFill>
                    <w14:schemeClr w14:val="tx1"/>
                  </w14:solidFill>
                </w14:textFill>
              </w:rPr>
              <w:t>C语言程序设计（H）</w:t>
            </w:r>
            <w:bookmarkEnd w:id="2"/>
          </w:p>
        </w:tc>
      </w:tr>
      <w:tr>
        <w:tblPrEx>
          <w:tblCellMar>
            <w:top w:w="0" w:type="dxa"/>
            <w:left w:w="108" w:type="dxa"/>
            <w:bottom w:w="0" w:type="dxa"/>
            <w:right w:w="108" w:type="dxa"/>
          </w:tblCellMar>
        </w:tblPrEx>
        <w:trPr>
          <w:trHeight w:val="942" w:hRule="atLeast"/>
          <w:jc w:val="center"/>
        </w:trPr>
        <w:tc>
          <w:tcPr>
            <w:tcW w:w="1809"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hint="default" w:ascii="Times New Roman" w:hAnsi="Times New Roman" w:cs="Times New Roman"/>
                <w:color w:val="000000" w:themeColor="text1"/>
                <w:kern w:val="0"/>
                <w:sz w:val="18"/>
                <w:szCs w:val="18"/>
                <w14:textFill>
                  <w14:solidFill>
                    <w14:schemeClr w14:val="tx1"/>
                  </w14:solidFill>
                </w14:textFill>
              </w:rPr>
            </w:pPr>
          </w:p>
        </w:tc>
        <w:tc>
          <w:tcPr>
            <w:tcW w:w="3431" w:type="dxa"/>
            <w:tcBorders>
              <w:top w:val="single" w:color="auto" w:sz="4" w:space="0"/>
              <w:left w:val="nil"/>
              <w:bottom w:val="single" w:color="auto" w:sz="4" w:space="0"/>
              <w:right w:val="single" w:color="auto" w:sz="4" w:space="0"/>
            </w:tcBorders>
            <w:vAlign w:val="center"/>
          </w:tcPr>
          <w:p>
            <w:pPr>
              <w:widowControl/>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5.2能够针对材料领域复杂工程问题，具备选择与使用现代仪器、流程模拟软件等工具实现分析检测、模拟、预测等，并理解其优越性和局限性。</w:t>
            </w:r>
          </w:p>
        </w:tc>
        <w:tc>
          <w:tcPr>
            <w:tcW w:w="3940" w:type="dxa"/>
            <w:tcBorders>
              <w:top w:val="single" w:color="auto" w:sz="4" w:space="0"/>
              <w:left w:val="nil"/>
              <w:bottom w:val="single" w:color="auto" w:sz="4" w:space="0"/>
              <w:right w:val="single" w:color="auto" w:sz="4" w:space="0"/>
            </w:tcBorders>
            <w:vAlign w:val="center"/>
          </w:tcPr>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有限元法与应用（H）；</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高分子材料 （M）；</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材料成型设备 （M）；</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C语言程序设计（H）</w:t>
            </w:r>
          </w:p>
        </w:tc>
      </w:tr>
      <w:tr>
        <w:trPr>
          <w:trHeight w:val="796" w:hRule="atLeast"/>
          <w:jc w:val="center"/>
        </w:trPr>
        <w:tc>
          <w:tcPr>
            <w:tcW w:w="1809"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hint="default" w:ascii="Times New Roman" w:hAnsi="Times New Roman" w:cs="Times New Roman"/>
                <w:color w:val="000000" w:themeColor="text1"/>
                <w:kern w:val="0"/>
                <w:sz w:val="18"/>
                <w:szCs w:val="18"/>
                <w14:textFill>
                  <w14:solidFill>
                    <w14:schemeClr w14:val="tx1"/>
                  </w14:solidFill>
                </w14:textFill>
              </w:rPr>
            </w:pPr>
          </w:p>
        </w:tc>
        <w:tc>
          <w:tcPr>
            <w:tcW w:w="3431" w:type="dxa"/>
            <w:tcBorders>
              <w:top w:val="single" w:color="auto" w:sz="4" w:space="0"/>
              <w:left w:val="nil"/>
              <w:bottom w:val="single" w:color="auto" w:sz="4" w:space="0"/>
              <w:right w:val="single" w:color="auto" w:sz="4" w:space="0"/>
            </w:tcBorders>
            <w:vAlign w:val="center"/>
          </w:tcPr>
          <w:p>
            <w:pPr>
              <w:widowControl/>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5.3具有选择使用恰当的技术、资源和信息技术工具处理复杂工程问题的能力。</w:t>
            </w:r>
          </w:p>
        </w:tc>
        <w:tc>
          <w:tcPr>
            <w:tcW w:w="3940" w:type="dxa"/>
            <w:tcBorders>
              <w:top w:val="single" w:color="auto" w:sz="4" w:space="0"/>
              <w:left w:val="nil"/>
              <w:bottom w:val="single" w:color="auto" w:sz="4" w:space="0"/>
              <w:right w:val="single" w:color="auto" w:sz="4" w:space="0"/>
            </w:tcBorders>
            <w:vAlign w:val="center"/>
          </w:tcPr>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有限元法与应用（H）</w:t>
            </w:r>
          </w:p>
        </w:tc>
      </w:tr>
      <w:tr>
        <w:trPr>
          <w:trHeight w:val="942" w:hRule="atLeast"/>
          <w:jc w:val="center"/>
        </w:trPr>
        <w:tc>
          <w:tcPr>
            <w:tcW w:w="1809" w:type="dxa"/>
            <w:vMerge w:val="restart"/>
            <w:tcBorders>
              <w:top w:val="single" w:color="auto" w:sz="4" w:space="0"/>
              <w:left w:val="single" w:color="auto" w:sz="4" w:space="0"/>
              <w:bottom w:val="single" w:color="auto" w:sz="4" w:space="0"/>
              <w:right w:val="single" w:color="auto" w:sz="4" w:space="0"/>
            </w:tcBorders>
            <w:vAlign w:val="center"/>
          </w:tcPr>
          <w:p>
            <w:pPr>
              <w:widowControl/>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6. 工程与可持续发展：在解决复杂工程问题时，能够基于工程相关背景知识，分析和评价工程实践对健康、安全、环境、法律以及经济和社会可持续发展的影响，并理解应承担的责任。</w:t>
            </w:r>
          </w:p>
          <w:p>
            <w:pPr>
              <w:widowControl/>
              <w:jc w:val="left"/>
              <w:rPr>
                <w:rFonts w:hint="default" w:ascii="Times New Roman" w:hAnsi="Times New Roman" w:cs="Times New Roman"/>
                <w:color w:val="000000" w:themeColor="text1"/>
                <w:kern w:val="0"/>
                <w:sz w:val="18"/>
                <w:szCs w:val="18"/>
                <w14:textFill>
                  <w14:solidFill>
                    <w14:schemeClr w14:val="tx1"/>
                  </w14:solidFill>
                </w14:textFill>
              </w:rPr>
            </w:pPr>
          </w:p>
        </w:tc>
        <w:tc>
          <w:tcPr>
            <w:tcW w:w="3431" w:type="dxa"/>
            <w:tcBorders>
              <w:top w:val="single" w:color="auto" w:sz="4" w:space="0"/>
              <w:left w:val="nil"/>
              <w:bottom w:val="single" w:color="auto" w:sz="4" w:space="0"/>
              <w:right w:val="single" w:color="auto" w:sz="4" w:space="0"/>
            </w:tcBorders>
            <w:vAlign w:val="center"/>
          </w:tcPr>
          <w:p>
            <w:pPr>
              <w:widowControl/>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6.1了解材料工程领域的工程技术发展现状，具有系统的机械实践学习经历。并知晓和理解环境保护和可持续发展的理念和内涵。</w:t>
            </w:r>
          </w:p>
        </w:tc>
        <w:tc>
          <w:tcPr>
            <w:tcW w:w="3940" w:type="dxa"/>
            <w:tcBorders>
              <w:top w:val="single" w:color="auto" w:sz="4" w:space="0"/>
              <w:left w:val="nil"/>
              <w:bottom w:val="single" w:color="auto" w:sz="4" w:space="0"/>
              <w:right w:val="single" w:color="auto" w:sz="4" w:space="0"/>
            </w:tcBorders>
            <w:vAlign w:val="center"/>
          </w:tcPr>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机械工程导论（H）；</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生产实践（H）；</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认识实习（M）；</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形势与政策（M）；</w:t>
            </w:r>
          </w:p>
        </w:tc>
      </w:tr>
      <w:tr>
        <w:tblPrEx>
          <w:tblCellMar>
            <w:top w:w="0" w:type="dxa"/>
            <w:left w:w="108" w:type="dxa"/>
            <w:bottom w:w="0" w:type="dxa"/>
            <w:right w:w="108" w:type="dxa"/>
          </w:tblCellMar>
        </w:tblPrEx>
        <w:trPr>
          <w:trHeight w:val="1200" w:hRule="atLeast"/>
          <w:jc w:val="center"/>
        </w:trPr>
        <w:tc>
          <w:tcPr>
            <w:tcW w:w="1809"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hint="default" w:ascii="Times New Roman" w:hAnsi="Times New Roman" w:cs="Times New Roman"/>
                <w:color w:val="000000" w:themeColor="text1"/>
                <w:kern w:val="0"/>
                <w:sz w:val="18"/>
                <w:szCs w:val="18"/>
                <w14:textFill>
                  <w14:solidFill>
                    <w14:schemeClr w14:val="tx1"/>
                  </w14:solidFill>
                </w14:textFill>
              </w:rPr>
            </w:pPr>
          </w:p>
        </w:tc>
        <w:tc>
          <w:tcPr>
            <w:tcW w:w="3431" w:type="dxa"/>
            <w:tcBorders>
              <w:top w:val="single" w:color="auto" w:sz="4" w:space="0"/>
              <w:left w:val="nil"/>
              <w:bottom w:val="single" w:color="auto" w:sz="4" w:space="0"/>
              <w:right w:val="single" w:color="auto" w:sz="4" w:space="0"/>
            </w:tcBorders>
            <w:vAlign w:val="center"/>
          </w:tcPr>
          <w:p>
            <w:pPr>
              <w:widowControl/>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6.2了解材料工程实践及解决方案的社会制约因素，能够合理分析与评价机械工程实践和复杂工程问题解决方案对社会、健康、安全、法律以及文化等方面的影响，具备应对危机与突发事件的初步能力。</w:t>
            </w:r>
          </w:p>
        </w:tc>
        <w:tc>
          <w:tcPr>
            <w:tcW w:w="3940" w:type="dxa"/>
            <w:tcBorders>
              <w:top w:val="single" w:color="auto" w:sz="4" w:space="0"/>
              <w:left w:val="nil"/>
              <w:bottom w:val="single" w:color="auto" w:sz="4" w:space="0"/>
              <w:right w:val="single" w:color="auto" w:sz="4" w:space="0"/>
            </w:tcBorders>
            <w:vAlign w:val="center"/>
          </w:tcPr>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思想道德与法治（H）；</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大学生军事理论与国家安全教育（H）；</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劳动教育与工程训练（H）；</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毕业设计（论文）（H）</w:t>
            </w:r>
          </w:p>
        </w:tc>
      </w:tr>
      <w:tr>
        <w:tblPrEx>
          <w:tblCellMar>
            <w:top w:w="0" w:type="dxa"/>
            <w:left w:w="108" w:type="dxa"/>
            <w:bottom w:w="0" w:type="dxa"/>
            <w:right w:w="108" w:type="dxa"/>
          </w:tblCellMar>
        </w:tblPrEx>
        <w:trPr>
          <w:trHeight w:val="942" w:hRule="atLeast"/>
          <w:jc w:val="center"/>
        </w:trPr>
        <w:tc>
          <w:tcPr>
            <w:tcW w:w="1809"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hint="default" w:ascii="Times New Roman" w:hAnsi="Times New Roman" w:cs="Times New Roman"/>
                <w:color w:val="000000" w:themeColor="text1"/>
                <w:kern w:val="0"/>
                <w:sz w:val="18"/>
                <w:szCs w:val="18"/>
                <w14:textFill>
                  <w14:solidFill>
                    <w14:schemeClr w14:val="tx1"/>
                  </w14:solidFill>
                </w14:textFill>
              </w:rPr>
            </w:pPr>
          </w:p>
        </w:tc>
        <w:tc>
          <w:tcPr>
            <w:tcW w:w="3431" w:type="dxa"/>
            <w:tcBorders>
              <w:top w:val="single" w:color="auto" w:sz="4" w:space="0"/>
              <w:left w:val="nil"/>
              <w:bottom w:val="single" w:color="auto" w:sz="4" w:space="0"/>
              <w:right w:val="single" w:color="auto" w:sz="4" w:space="0"/>
            </w:tcBorders>
            <w:vAlign w:val="center"/>
          </w:tcPr>
          <w:p>
            <w:pPr>
              <w:widowControl/>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6.3能够正确认识机械实践对环境和社会可持续发展的影响，明确实施机械工程实践及其解决方案中应承担的责任。</w:t>
            </w:r>
          </w:p>
        </w:tc>
        <w:tc>
          <w:tcPr>
            <w:tcW w:w="3940" w:type="dxa"/>
            <w:tcBorders>
              <w:top w:val="single" w:color="auto" w:sz="4" w:space="0"/>
              <w:left w:val="nil"/>
              <w:bottom w:val="single" w:color="auto" w:sz="4" w:space="0"/>
              <w:right w:val="single" w:color="auto" w:sz="4" w:space="0"/>
            </w:tcBorders>
            <w:vAlign w:val="center"/>
          </w:tcPr>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劳动教育与工程训练（H）；</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材料成型设备 （M）；</w:t>
            </w:r>
          </w:p>
          <w:p>
            <w:pPr>
              <w:widowControl/>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有限元法与应用实践（M）</w:t>
            </w:r>
          </w:p>
        </w:tc>
      </w:tr>
    </w:tbl>
    <w:p>
      <w:pPr>
        <w:spacing w:line="540" w:lineRule="exact"/>
        <w:rPr>
          <w:rFonts w:hint="default" w:ascii="Times New Roman" w:hAnsi="Times New Roman" w:cs="Times New Roman"/>
          <w:color w:val="000000" w:themeColor="text1"/>
          <w:szCs w:val="32"/>
          <w14:textFill>
            <w14:solidFill>
              <w14:schemeClr w14:val="tx1"/>
            </w14:solidFill>
          </w14:textFill>
        </w:rPr>
      </w:pPr>
    </w:p>
    <w:bookmarkEnd w:id="1"/>
    <w:p>
      <w:pPr>
        <w:keepNext w:val="0"/>
        <w:keepLines w:val="0"/>
        <w:pageBreakBefore w:val="0"/>
        <w:widowControl w:val="0"/>
        <w:kinsoku/>
        <w:wordWrap/>
        <w:overflowPunct/>
        <w:topLinePunct w:val="0"/>
        <w:autoSpaceDE/>
        <w:autoSpaceDN/>
        <w:bidi w:val="0"/>
        <w:adjustRightInd/>
        <w:snapToGrid/>
        <w:spacing w:line="300" w:lineRule="exact"/>
        <w:textAlignment w:val="auto"/>
        <w:rPr>
          <w:rFonts w:hint="default" w:ascii="Times New Roman" w:hAnsi="Times New Roman" w:cs="Times New Roman"/>
          <w:b/>
          <w:bCs/>
          <w:color w:val="000000" w:themeColor="text1"/>
          <w:szCs w:val="32"/>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snapToGrid/>
        <w:spacing w:line="300" w:lineRule="exact"/>
        <w:textAlignment w:val="auto"/>
        <w:rPr>
          <w:rFonts w:hint="default" w:ascii="Times New Roman" w:hAnsi="Times New Roman" w:cs="Times New Roman"/>
          <w:b/>
          <w:bCs/>
          <w:color w:val="000000" w:themeColor="text1"/>
          <w:szCs w:val="32"/>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snapToGrid/>
        <w:spacing w:line="300" w:lineRule="exact"/>
        <w:textAlignment w:val="auto"/>
        <w:rPr>
          <w:rFonts w:hint="default" w:ascii="Times New Roman" w:hAnsi="Times New Roman" w:cs="Times New Roman"/>
          <w:b/>
          <w:bCs/>
          <w:color w:val="000000" w:themeColor="text1"/>
          <w:szCs w:val="32"/>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snapToGrid/>
        <w:spacing w:line="300" w:lineRule="exact"/>
        <w:textAlignment w:val="auto"/>
        <w:rPr>
          <w:rFonts w:hint="default" w:ascii="Times New Roman" w:hAnsi="Times New Roman" w:cs="Times New Roman"/>
          <w:b/>
          <w:bCs/>
          <w:color w:val="000000" w:themeColor="text1"/>
          <w:szCs w:val="32"/>
          <w14:textFill>
            <w14:solidFill>
              <w14:schemeClr w14:val="tx1"/>
            </w14:solidFill>
          </w14:textFill>
        </w:rPr>
      </w:pPr>
      <w:r>
        <w:rPr>
          <w:rFonts w:hint="default" w:ascii="Times New Roman" w:hAnsi="Times New Roman" w:cs="Times New Roman"/>
          <w:b/>
          <w:bCs/>
          <w:color w:val="000000" w:themeColor="text1"/>
          <w:szCs w:val="32"/>
          <w14:textFill>
            <w14:solidFill>
              <w14:schemeClr w14:val="tx1"/>
            </w14:solidFill>
          </w14:textFill>
        </w:rPr>
        <w:t>续表：</w:t>
      </w:r>
    </w:p>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黑体" w:cs="Times New Roman"/>
          <w:b w:val="0"/>
          <w:bCs w:val="0"/>
          <w:color w:val="000000" w:themeColor="text1"/>
          <w:sz w:val="32"/>
          <w:szCs w:val="32"/>
          <w:lang w:val="en-US" w:eastAsia="zh-CN"/>
          <w14:textFill>
            <w14:solidFill>
              <w14:schemeClr w14:val="tx1"/>
            </w14:solidFill>
          </w14:textFill>
        </w:rPr>
      </w:pPr>
      <w:r>
        <w:rPr>
          <w:rFonts w:hint="default" w:ascii="Times New Roman" w:hAnsi="Times New Roman" w:eastAsia="黑体" w:cs="Times New Roman"/>
          <w:b w:val="0"/>
          <w:bCs w:val="0"/>
          <w:color w:val="000000" w:themeColor="text1"/>
          <w:sz w:val="32"/>
          <w:szCs w:val="32"/>
          <w:lang w:val="en-US" w:eastAsia="zh-CN"/>
          <w14:textFill>
            <w14:solidFill>
              <w14:schemeClr w14:val="tx1"/>
            </w14:solidFill>
          </w14:textFill>
        </w:rPr>
        <w:t>表2  毕业要求达成矩阵</w:t>
      </w:r>
    </w:p>
    <w:tbl>
      <w:tblPr>
        <w:tblStyle w:val="8"/>
        <w:tblW w:w="4997" w:type="pct"/>
        <w:jc w:val="center"/>
        <w:tblLayout w:type="fixed"/>
        <w:tblCellMar>
          <w:top w:w="0" w:type="dxa"/>
          <w:left w:w="108" w:type="dxa"/>
          <w:bottom w:w="0" w:type="dxa"/>
          <w:right w:w="108" w:type="dxa"/>
        </w:tblCellMar>
      </w:tblPr>
      <w:tblGrid>
        <w:gridCol w:w="1853"/>
        <w:gridCol w:w="3439"/>
        <w:gridCol w:w="3988"/>
      </w:tblGrid>
      <w:tr>
        <w:tblPrEx>
          <w:tblCellMar>
            <w:top w:w="0" w:type="dxa"/>
            <w:left w:w="108" w:type="dxa"/>
            <w:bottom w:w="0" w:type="dxa"/>
            <w:right w:w="108" w:type="dxa"/>
          </w:tblCellMar>
        </w:tblPrEx>
        <w:trPr>
          <w:trHeight w:val="329" w:hRule="atLeast"/>
          <w:jc w:val="center"/>
        </w:trPr>
        <w:tc>
          <w:tcPr>
            <w:tcW w:w="998" w:type="pct"/>
            <w:tcBorders>
              <w:top w:val="single" w:color="auto" w:sz="4" w:space="0"/>
              <w:left w:val="single" w:color="auto" w:sz="4" w:space="0"/>
              <w:bottom w:val="single" w:color="auto" w:sz="4" w:space="0"/>
              <w:right w:val="single" w:color="auto" w:sz="4" w:space="0"/>
            </w:tcBorders>
            <w:noWrap/>
            <w:vAlign w:val="center"/>
          </w:tcPr>
          <w:p>
            <w:pPr>
              <w:widowControl/>
              <w:jc w:val="center"/>
              <w:rPr>
                <w:rFonts w:hint="default" w:ascii="Times New Roman" w:hAnsi="Times New Roman" w:eastAsia="黑体" w:cs="Times New Roman"/>
                <w:b w:val="0"/>
                <w:bCs/>
                <w:color w:val="000000" w:themeColor="text1"/>
                <w:kern w:val="0"/>
                <w:szCs w:val="21"/>
                <w14:textFill>
                  <w14:solidFill>
                    <w14:schemeClr w14:val="tx1"/>
                  </w14:solidFill>
                </w14:textFill>
              </w:rPr>
            </w:pPr>
            <w:r>
              <w:rPr>
                <w:rFonts w:hint="default" w:ascii="Times New Roman" w:hAnsi="Times New Roman" w:eastAsia="黑体" w:cs="Times New Roman"/>
                <w:b w:val="0"/>
                <w:bCs/>
                <w:color w:val="000000" w:themeColor="text1"/>
                <w:kern w:val="0"/>
                <w:szCs w:val="21"/>
                <w14:textFill>
                  <w14:solidFill>
                    <w14:schemeClr w14:val="tx1"/>
                  </w14:solidFill>
                </w14:textFill>
              </w:rPr>
              <w:t>毕业要求</w:t>
            </w:r>
          </w:p>
        </w:tc>
        <w:tc>
          <w:tcPr>
            <w:tcW w:w="1852" w:type="pct"/>
            <w:tcBorders>
              <w:top w:val="single" w:color="auto" w:sz="4" w:space="0"/>
              <w:left w:val="nil"/>
              <w:bottom w:val="single" w:color="auto" w:sz="4" w:space="0"/>
              <w:right w:val="single" w:color="auto" w:sz="4" w:space="0"/>
            </w:tcBorders>
            <w:noWrap/>
            <w:vAlign w:val="center"/>
          </w:tcPr>
          <w:p>
            <w:pPr>
              <w:widowControl/>
              <w:jc w:val="center"/>
              <w:rPr>
                <w:rFonts w:hint="default" w:ascii="Times New Roman" w:hAnsi="Times New Roman" w:eastAsia="黑体" w:cs="Times New Roman"/>
                <w:b w:val="0"/>
                <w:bCs/>
                <w:color w:val="000000" w:themeColor="text1"/>
                <w:kern w:val="0"/>
                <w:szCs w:val="21"/>
                <w14:textFill>
                  <w14:solidFill>
                    <w14:schemeClr w14:val="tx1"/>
                  </w14:solidFill>
                </w14:textFill>
              </w:rPr>
            </w:pPr>
            <w:r>
              <w:rPr>
                <w:rFonts w:hint="default" w:ascii="Times New Roman" w:hAnsi="Times New Roman" w:eastAsia="黑体" w:cs="Times New Roman"/>
                <w:b w:val="0"/>
                <w:bCs/>
                <w:color w:val="000000" w:themeColor="text1"/>
                <w:kern w:val="0"/>
                <w:szCs w:val="21"/>
                <w14:textFill>
                  <w14:solidFill>
                    <w14:schemeClr w14:val="tx1"/>
                  </w14:solidFill>
                </w14:textFill>
              </w:rPr>
              <w:t>指标点</w:t>
            </w:r>
          </w:p>
        </w:tc>
        <w:tc>
          <w:tcPr>
            <w:tcW w:w="2148" w:type="pct"/>
            <w:tcBorders>
              <w:top w:val="single" w:color="auto" w:sz="4" w:space="0"/>
              <w:left w:val="nil"/>
              <w:bottom w:val="single" w:color="auto" w:sz="4" w:space="0"/>
              <w:right w:val="single" w:color="auto" w:sz="4" w:space="0"/>
            </w:tcBorders>
            <w:noWrap/>
            <w:vAlign w:val="center"/>
          </w:tcPr>
          <w:p>
            <w:pPr>
              <w:widowControl/>
              <w:jc w:val="center"/>
              <w:rPr>
                <w:rFonts w:hint="default" w:ascii="Times New Roman" w:hAnsi="Times New Roman" w:eastAsia="黑体" w:cs="Times New Roman"/>
                <w:b w:val="0"/>
                <w:bCs/>
                <w:color w:val="000000" w:themeColor="text1"/>
                <w:kern w:val="0"/>
                <w:szCs w:val="21"/>
                <w14:textFill>
                  <w14:solidFill>
                    <w14:schemeClr w14:val="tx1"/>
                  </w14:solidFill>
                </w14:textFill>
              </w:rPr>
            </w:pPr>
            <w:r>
              <w:rPr>
                <w:rFonts w:hint="default" w:ascii="Times New Roman" w:hAnsi="Times New Roman" w:eastAsia="黑体" w:cs="Times New Roman"/>
                <w:b w:val="0"/>
                <w:bCs/>
                <w:color w:val="000000" w:themeColor="text1"/>
                <w:kern w:val="0"/>
                <w:sz w:val="20"/>
                <w:szCs w:val="20"/>
                <w14:textFill>
                  <w14:solidFill>
                    <w14:schemeClr w14:val="tx1"/>
                  </w14:solidFill>
                </w14:textFill>
              </w:rPr>
              <w:t>主要支撑课程及支撑强度，用“H（强）”“M（中）”“L（弱）”表示</w:t>
            </w:r>
            <w:r>
              <w:rPr>
                <w:rFonts w:hint="default" w:ascii="Times New Roman" w:hAnsi="Times New Roman" w:eastAsia="黑体" w:cs="Times New Roman"/>
                <w:b w:val="0"/>
                <w:bCs/>
                <w:color w:val="000000" w:themeColor="text1"/>
                <w:kern w:val="0"/>
                <w:szCs w:val="21"/>
                <w14:textFill>
                  <w14:solidFill>
                    <w14:schemeClr w14:val="tx1"/>
                  </w14:solidFill>
                </w14:textFill>
              </w:rPr>
              <w:t xml:space="preserve"> </w:t>
            </w:r>
          </w:p>
        </w:tc>
      </w:tr>
      <w:tr>
        <w:tblPrEx>
          <w:tblCellMar>
            <w:top w:w="0" w:type="dxa"/>
            <w:left w:w="108" w:type="dxa"/>
            <w:bottom w:w="0" w:type="dxa"/>
            <w:right w:w="108" w:type="dxa"/>
          </w:tblCellMar>
        </w:tblPrEx>
        <w:trPr>
          <w:trHeight w:val="660" w:hRule="atLeast"/>
          <w:jc w:val="center"/>
        </w:trPr>
        <w:tc>
          <w:tcPr>
            <w:tcW w:w="998" w:type="pct"/>
            <w:vMerge w:val="restart"/>
            <w:tcBorders>
              <w:top w:val="single" w:color="auto" w:sz="4" w:space="0"/>
              <w:left w:val="single" w:color="auto" w:sz="4" w:space="0"/>
              <w:bottom w:val="single" w:color="auto" w:sz="4" w:space="0"/>
              <w:right w:val="single" w:color="auto" w:sz="4" w:space="0"/>
            </w:tcBorders>
            <w:vAlign w:val="center"/>
          </w:tcPr>
          <w:p>
            <w:pPr>
              <w:widowControl/>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7. 具有人文社会科学素养，社会责任感，能够在工程实践中理解并遵守工程职业道德和规范，履行职责。</w:t>
            </w:r>
          </w:p>
        </w:tc>
        <w:tc>
          <w:tcPr>
            <w:tcW w:w="1852" w:type="pct"/>
            <w:tcBorders>
              <w:top w:val="single" w:color="auto" w:sz="4" w:space="0"/>
              <w:left w:val="nil"/>
              <w:bottom w:val="single" w:color="auto" w:sz="4" w:space="0"/>
              <w:right w:val="single" w:color="auto" w:sz="4" w:space="0"/>
            </w:tcBorders>
            <w:vAlign w:val="center"/>
          </w:tcPr>
          <w:p>
            <w:pPr>
              <w:widowControl/>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7.1有正确价值观，理解个人与社会的关系，了解中国国情。</w:t>
            </w:r>
          </w:p>
        </w:tc>
        <w:tc>
          <w:tcPr>
            <w:tcW w:w="2148" w:type="pct"/>
            <w:tcBorders>
              <w:top w:val="single" w:color="auto" w:sz="4" w:space="0"/>
              <w:left w:val="nil"/>
              <w:bottom w:val="single" w:color="auto" w:sz="4" w:space="0"/>
              <w:right w:val="single" w:color="auto" w:sz="4" w:space="0"/>
            </w:tcBorders>
            <w:vAlign w:val="center"/>
          </w:tcPr>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毛泽东思想和中国特色社会主义理论体系概论（H）；中国近现代史纲要（M）；马克思主义基本原理（M）；</w:t>
            </w:r>
            <w:r>
              <w:rPr>
                <w:rFonts w:hint="default" w:ascii="Times New Roman" w:hAnsi="Times New Roman" w:cs="Times New Roman"/>
                <w:color w:val="000000" w:themeColor="text1"/>
                <w:sz w:val="18"/>
                <w:szCs w:val="18"/>
                <w14:textFill>
                  <w14:solidFill>
                    <w14:schemeClr w14:val="tx1"/>
                  </w14:solidFill>
                </w14:textFill>
              </w:rPr>
              <w:t>习近平新时代中国特色社会主义思想概论（M）</w:t>
            </w:r>
          </w:p>
        </w:tc>
      </w:tr>
      <w:tr>
        <w:tblPrEx>
          <w:tblCellMar>
            <w:top w:w="0" w:type="dxa"/>
            <w:left w:w="108" w:type="dxa"/>
            <w:bottom w:w="0" w:type="dxa"/>
            <w:right w:w="108" w:type="dxa"/>
          </w:tblCellMar>
        </w:tblPrEx>
        <w:trPr>
          <w:trHeight w:val="739" w:hRule="atLeast"/>
          <w:jc w:val="center"/>
        </w:trPr>
        <w:tc>
          <w:tcPr>
            <w:tcW w:w="998" w:type="pct"/>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hint="default" w:ascii="Times New Roman" w:hAnsi="Times New Roman" w:cs="Times New Roman"/>
                <w:color w:val="000000" w:themeColor="text1"/>
                <w:kern w:val="0"/>
                <w:sz w:val="18"/>
                <w:szCs w:val="18"/>
                <w14:textFill>
                  <w14:solidFill>
                    <w14:schemeClr w14:val="tx1"/>
                  </w14:solidFill>
                </w14:textFill>
              </w:rPr>
            </w:pPr>
          </w:p>
        </w:tc>
        <w:tc>
          <w:tcPr>
            <w:tcW w:w="1852" w:type="pct"/>
            <w:tcBorders>
              <w:top w:val="single" w:color="auto" w:sz="4" w:space="0"/>
              <w:left w:val="nil"/>
              <w:bottom w:val="single" w:color="auto" w:sz="4" w:space="0"/>
              <w:right w:val="single" w:color="auto" w:sz="4" w:space="0"/>
            </w:tcBorders>
            <w:vAlign w:val="center"/>
          </w:tcPr>
          <w:p>
            <w:pPr>
              <w:widowControl/>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7.2理解诚实公正、诚信守则的工程职业道德和规范，并能在工程实践中自觉遵守。</w:t>
            </w:r>
          </w:p>
        </w:tc>
        <w:tc>
          <w:tcPr>
            <w:tcW w:w="2148" w:type="pct"/>
            <w:tcBorders>
              <w:top w:val="single" w:color="auto" w:sz="4" w:space="0"/>
              <w:left w:val="nil"/>
              <w:bottom w:val="single" w:color="auto" w:sz="4" w:space="0"/>
              <w:right w:val="single" w:color="auto" w:sz="4" w:space="0"/>
            </w:tcBorders>
            <w:vAlign w:val="center"/>
          </w:tcPr>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生产实践（H）；</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劳动教育与工程训练（M）；</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工程伦理与项目管理（M）</w:t>
            </w:r>
          </w:p>
        </w:tc>
      </w:tr>
      <w:tr>
        <w:tblPrEx>
          <w:tblCellMar>
            <w:top w:w="0" w:type="dxa"/>
            <w:left w:w="108" w:type="dxa"/>
            <w:bottom w:w="0" w:type="dxa"/>
            <w:right w:w="108" w:type="dxa"/>
          </w:tblCellMar>
        </w:tblPrEx>
        <w:trPr>
          <w:trHeight w:val="642" w:hRule="atLeast"/>
          <w:jc w:val="center"/>
        </w:trPr>
        <w:tc>
          <w:tcPr>
            <w:tcW w:w="998" w:type="pct"/>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hint="default" w:ascii="Times New Roman" w:hAnsi="Times New Roman" w:cs="Times New Roman"/>
                <w:color w:val="000000" w:themeColor="text1"/>
                <w:kern w:val="0"/>
                <w:sz w:val="18"/>
                <w:szCs w:val="18"/>
                <w14:textFill>
                  <w14:solidFill>
                    <w14:schemeClr w14:val="tx1"/>
                  </w14:solidFill>
                </w14:textFill>
              </w:rPr>
            </w:pPr>
          </w:p>
        </w:tc>
        <w:tc>
          <w:tcPr>
            <w:tcW w:w="1852" w:type="pct"/>
            <w:tcBorders>
              <w:top w:val="single" w:color="auto" w:sz="4" w:space="0"/>
              <w:left w:val="nil"/>
              <w:bottom w:val="single" w:color="auto" w:sz="4" w:space="0"/>
              <w:right w:val="single" w:color="auto" w:sz="4" w:space="0"/>
            </w:tcBorders>
            <w:vAlign w:val="center"/>
          </w:tcPr>
          <w:p>
            <w:pPr>
              <w:widowControl/>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7.3理解工程师对公众的安全、健康和福祉以及环境保护的社会责任，能够在工程实践中自觉履行责任。</w:t>
            </w:r>
          </w:p>
        </w:tc>
        <w:tc>
          <w:tcPr>
            <w:tcW w:w="2148" w:type="pct"/>
            <w:tcBorders>
              <w:top w:val="single" w:color="auto" w:sz="4" w:space="0"/>
              <w:left w:val="nil"/>
              <w:bottom w:val="single" w:color="auto" w:sz="4" w:space="0"/>
              <w:right w:val="single" w:color="auto" w:sz="4" w:space="0"/>
            </w:tcBorders>
            <w:vAlign w:val="center"/>
          </w:tcPr>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大学生心理健康教育（H）；</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材料分析测试技术（H）；</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环境保护与可持续发展（M）</w:t>
            </w:r>
          </w:p>
        </w:tc>
      </w:tr>
      <w:tr>
        <w:tblPrEx>
          <w:tblCellMar>
            <w:top w:w="0" w:type="dxa"/>
            <w:left w:w="108" w:type="dxa"/>
            <w:bottom w:w="0" w:type="dxa"/>
            <w:right w:w="108" w:type="dxa"/>
          </w:tblCellMar>
        </w:tblPrEx>
        <w:trPr>
          <w:trHeight w:val="696" w:hRule="atLeast"/>
          <w:jc w:val="center"/>
        </w:trPr>
        <w:tc>
          <w:tcPr>
            <w:tcW w:w="998" w:type="pct"/>
            <w:vMerge w:val="restart"/>
            <w:tcBorders>
              <w:top w:val="single" w:color="auto" w:sz="4" w:space="0"/>
              <w:left w:val="single" w:color="auto" w:sz="4" w:space="0"/>
              <w:bottom w:val="single" w:color="auto" w:sz="4" w:space="0"/>
              <w:right w:val="single" w:color="auto" w:sz="4" w:space="0"/>
            </w:tcBorders>
            <w:vAlign w:val="center"/>
          </w:tcPr>
          <w:p>
            <w:pPr>
              <w:widowControl/>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8. 能够在多学科背景下的团队承担个体、团队成员以及负责人的角色。</w:t>
            </w:r>
          </w:p>
        </w:tc>
        <w:tc>
          <w:tcPr>
            <w:tcW w:w="1852" w:type="pct"/>
            <w:tcBorders>
              <w:top w:val="single" w:color="auto" w:sz="4" w:space="0"/>
              <w:left w:val="nil"/>
              <w:bottom w:val="single" w:color="auto" w:sz="4" w:space="0"/>
              <w:right w:val="single" w:color="auto" w:sz="4" w:space="0"/>
            </w:tcBorders>
            <w:vAlign w:val="center"/>
          </w:tcPr>
          <w:p>
            <w:pPr>
              <w:widowControl/>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8.1能够在多学科背景下的团队中承担个体或团队成员的角色。</w:t>
            </w:r>
          </w:p>
        </w:tc>
        <w:tc>
          <w:tcPr>
            <w:tcW w:w="2148" w:type="pct"/>
            <w:tcBorders>
              <w:top w:val="single" w:color="auto" w:sz="4" w:space="0"/>
              <w:left w:val="nil"/>
              <w:bottom w:val="single" w:color="auto" w:sz="4" w:space="0"/>
              <w:right w:val="single" w:color="auto" w:sz="4" w:space="0"/>
            </w:tcBorders>
            <w:vAlign w:val="center"/>
          </w:tcPr>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大学物理实验C （M）；</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大学生心理健康教育（实践）（H）；</w:t>
            </w:r>
          </w:p>
        </w:tc>
      </w:tr>
      <w:tr>
        <w:tblPrEx>
          <w:tblCellMar>
            <w:top w:w="0" w:type="dxa"/>
            <w:left w:w="108" w:type="dxa"/>
            <w:bottom w:w="0" w:type="dxa"/>
            <w:right w:w="108" w:type="dxa"/>
          </w:tblCellMar>
        </w:tblPrEx>
        <w:trPr>
          <w:trHeight w:val="942" w:hRule="atLeast"/>
          <w:jc w:val="center"/>
        </w:trPr>
        <w:tc>
          <w:tcPr>
            <w:tcW w:w="998" w:type="pct"/>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hint="default" w:ascii="Times New Roman" w:hAnsi="Times New Roman" w:cs="Times New Roman"/>
                <w:color w:val="000000" w:themeColor="text1"/>
                <w:kern w:val="0"/>
                <w:sz w:val="18"/>
                <w:szCs w:val="18"/>
                <w14:textFill>
                  <w14:solidFill>
                    <w14:schemeClr w14:val="tx1"/>
                  </w14:solidFill>
                </w14:textFill>
              </w:rPr>
            </w:pPr>
          </w:p>
        </w:tc>
        <w:tc>
          <w:tcPr>
            <w:tcW w:w="1852" w:type="pct"/>
            <w:tcBorders>
              <w:top w:val="single" w:color="auto" w:sz="4" w:space="0"/>
              <w:left w:val="nil"/>
              <w:bottom w:val="single" w:color="auto" w:sz="4" w:space="0"/>
              <w:right w:val="single" w:color="auto" w:sz="4" w:space="0"/>
            </w:tcBorders>
            <w:vAlign w:val="center"/>
          </w:tcPr>
          <w:p>
            <w:pPr>
              <w:widowControl/>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8.2具备多学科背景下的团队合作能力。</w:t>
            </w:r>
          </w:p>
        </w:tc>
        <w:tc>
          <w:tcPr>
            <w:tcW w:w="2148" w:type="pct"/>
            <w:tcBorders>
              <w:top w:val="single" w:color="auto" w:sz="4" w:space="0"/>
              <w:left w:val="nil"/>
              <w:bottom w:val="single" w:color="auto" w:sz="4" w:space="0"/>
              <w:right w:val="single" w:color="auto" w:sz="4" w:space="0"/>
            </w:tcBorders>
            <w:vAlign w:val="center"/>
          </w:tcPr>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机械基础综合实验（H）；</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毕业设计（论文）（H）；</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第二课堂（H）</w:t>
            </w:r>
          </w:p>
        </w:tc>
      </w:tr>
      <w:tr>
        <w:tblPrEx>
          <w:tblCellMar>
            <w:top w:w="0" w:type="dxa"/>
            <w:left w:w="108" w:type="dxa"/>
            <w:bottom w:w="0" w:type="dxa"/>
            <w:right w:w="108" w:type="dxa"/>
          </w:tblCellMar>
        </w:tblPrEx>
        <w:trPr>
          <w:trHeight w:val="559" w:hRule="atLeast"/>
          <w:jc w:val="center"/>
        </w:trPr>
        <w:tc>
          <w:tcPr>
            <w:tcW w:w="998" w:type="pct"/>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hint="default" w:ascii="Times New Roman" w:hAnsi="Times New Roman" w:cs="Times New Roman"/>
                <w:color w:val="000000" w:themeColor="text1"/>
                <w:kern w:val="0"/>
                <w:sz w:val="18"/>
                <w:szCs w:val="18"/>
                <w14:textFill>
                  <w14:solidFill>
                    <w14:schemeClr w14:val="tx1"/>
                  </w14:solidFill>
                </w14:textFill>
              </w:rPr>
            </w:pPr>
          </w:p>
        </w:tc>
        <w:tc>
          <w:tcPr>
            <w:tcW w:w="1852" w:type="pct"/>
            <w:tcBorders>
              <w:top w:val="single" w:color="auto" w:sz="4" w:space="0"/>
              <w:left w:val="nil"/>
              <w:bottom w:val="single" w:color="auto" w:sz="4" w:space="0"/>
              <w:right w:val="single" w:color="auto" w:sz="4" w:space="0"/>
            </w:tcBorders>
            <w:vAlign w:val="center"/>
          </w:tcPr>
          <w:p>
            <w:pPr>
              <w:widowControl/>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8.3具有技术团队的构建、运行、协调和负责的能力。</w:t>
            </w:r>
          </w:p>
        </w:tc>
        <w:tc>
          <w:tcPr>
            <w:tcW w:w="2148" w:type="pct"/>
            <w:tcBorders>
              <w:top w:val="single" w:color="auto" w:sz="4" w:space="0"/>
              <w:left w:val="nil"/>
              <w:bottom w:val="single" w:color="auto" w:sz="4" w:space="0"/>
              <w:right w:val="single" w:color="auto" w:sz="4" w:space="0"/>
            </w:tcBorders>
            <w:vAlign w:val="center"/>
          </w:tcPr>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军事技能（H）；</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专业综合实践（H）</w:t>
            </w:r>
          </w:p>
        </w:tc>
      </w:tr>
      <w:tr>
        <w:tblPrEx>
          <w:tblCellMar>
            <w:top w:w="0" w:type="dxa"/>
            <w:left w:w="108" w:type="dxa"/>
            <w:bottom w:w="0" w:type="dxa"/>
            <w:right w:w="108" w:type="dxa"/>
          </w:tblCellMar>
        </w:tblPrEx>
        <w:trPr>
          <w:trHeight w:val="559" w:hRule="atLeast"/>
          <w:jc w:val="center"/>
        </w:trPr>
        <w:tc>
          <w:tcPr>
            <w:tcW w:w="998" w:type="pct"/>
            <w:vMerge w:val="restart"/>
            <w:tcBorders>
              <w:top w:val="single" w:color="auto" w:sz="4" w:space="0"/>
              <w:left w:val="single" w:color="auto" w:sz="4" w:space="0"/>
              <w:right w:val="single" w:color="auto" w:sz="4" w:space="0"/>
            </w:tcBorders>
            <w:vAlign w:val="center"/>
          </w:tcPr>
          <w:p>
            <w:pPr>
              <w:widowControl/>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9. 能够就复杂工程问题与业界同行及社会公众进行有效沟通和交流，包括撰写报告和设计文稿、陈述发言、清晰表达或回应指令，并具备一定的国际视野，能够在跨文化背景下进行沟通和交流。</w:t>
            </w:r>
          </w:p>
        </w:tc>
        <w:tc>
          <w:tcPr>
            <w:tcW w:w="1852" w:type="pct"/>
            <w:tcBorders>
              <w:top w:val="single" w:color="auto" w:sz="4" w:space="0"/>
              <w:left w:val="nil"/>
              <w:bottom w:val="single" w:color="auto" w:sz="4" w:space="0"/>
              <w:right w:val="single" w:color="auto" w:sz="4" w:space="0"/>
            </w:tcBorders>
            <w:vAlign w:val="center"/>
          </w:tcPr>
          <w:p>
            <w:pPr>
              <w:widowControl/>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9.1具备就复杂工程问题进行准确有效的陈述发言、清晰表达或回应指令的能力，以及具备撰写报告和设计文稿的能力。</w:t>
            </w:r>
          </w:p>
        </w:tc>
        <w:tc>
          <w:tcPr>
            <w:tcW w:w="2148" w:type="pct"/>
            <w:tcBorders>
              <w:top w:val="single" w:color="auto" w:sz="4" w:space="0"/>
              <w:left w:val="nil"/>
              <w:bottom w:val="single" w:color="auto" w:sz="4" w:space="0"/>
              <w:right w:val="single" w:color="auto" w:sz="4" w:space="0"/>
            </w:tcBorders>
            <w:vAlign w:val="center"/>
          </w:tcPr>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思想政治理论课实践（H）；</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毕业设计（论文）（H）</w:t>
            </w:r>
          </w:p>
        </w:tc>
      </w:tr>
      <w:tr>
        <w:tblPrEx>
          <w:tblCellMar>
            <w:top w:w="0" w:type="dxa"/>
            <w:left w:w="108" w:type="dxa"/>
            <w:bottom w:w="0" w:type="dxa"/>
            <w:right w:w="108" w:type="dxa"/>
          </w:tblCellMar>
        </w:tblPrEx>
        <w:trPr>
          <w:trHeight w:val="559" w:hRule="atLeast"/>
          <w:jc w:val="center"/>
        </w:trPr>
        <w:tc>
          <w:tcPr>
            <w:tcW w:w="998" w:type="pct"/>
            <w:vMerge w:val="continue"/>
            <w:tcBorders>
              <w:left w:val="single" w:color="auto" w:sz="4" w:space="0"/>
              <w:right w:val="single" w:color="auto" w:sz="4" w:space="0"/>
            </w:tcBorders>
            <w:vAlign w:val="center"/>
          </w:tcPr>
          <w:p>
            <w:pPr>
              <w:widowControl/>
              <w:jc w:val="left"/>
              <w:rPr>
                <w:rFonts w:hint="default" w:ascii="Times New Roman" w:hAnsi="Times New Roman" w:cs="Times New Roman"/>
                <w:color w:val="000000" w:themeColor="text1"/>
                <w:kern w:val="0"/>
                <w:sz w:val="18"/>
                <w:szCs w:val="18"/>
                <w14:textFill>
                  <w14:solidFill>
                    <w14:schemeClr w14:val="tx1"/>
                  </w14:solidFill>
                </w14:textFill>
              </w:rPr>
            </w:pPr>
          </w:p>
        </w:tc>
        <w:tc>
          <w:tcPr>
            <w:tcW w:w="1852" w:type="pct"/>
            <w:tcBorders>
              <w:top w:val="single" w:color="auto" w:sz="4" w:space="0"/>
              <w:left w:val="nil"/>
              <w:bottom w:val="single" w:color="auto" w:sz="4" w:space="0"/>
              <w:right w:val="single" w:color="auto" w:sz="4" w:space="0"/>
            </w:tcBorders>
            <w:vAlign w:val="center"/>
          </w:tcPr>
          <w:p>
            <w:pPr>
              <w:widowControl/>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9.2具备一般的外文科技文献阅读理解能力和外文写作能力，对材料工程领域国际前沿有基本了解。</w:t>
            </w:r>
          </w:p>
        </w:tc>
        <w:tc>
          <w:tcPr>
            <w:tcW w:w="2148" w:type="pct"/>
            <w:tcBorders>
              <w:top w:val="single" w:color="auto" w:sz="4" w:space="0"/>
              <w:left w:val="nil"/>
              <w:bottom w:val="single" w:color="auto" w:sz="4" w:space="0"/>
              <w:right w:val="single" w:color="auto" w:sz="4" w:space="0"/>
            </w:tcBorders>
            <w:vAlign w:val="center"/>
          </w:tcPr>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机械工程导论</w:t>
            </w:r>
            <w:r>
              <w:rPr>
                <w:rFonts w:hint="default" w:ascii="Times New Roman" w:hAnsi="Times New Roman" w:cs="Times New Roman"/>
                <w:color w:val="000000" w:themeColor="text1"/>
                <w:kern w:val="0"/>
                <w:sz w:val="18"/>
                <w:szCs w:val="18"/>
                <w14:textFill>
                  <w14:solidFill>
                    <w14:schemeClr w14:val="tx1"/>
                  </w14:solidFill>
                </w14:textFill>
              </w:rPr>
              <w:t>（H）</w:t>
            </w:r>
          </w:p>
        </w:tc>
      </w:tr>
      <w:tr>
        <w:tblPrEx>
          <w:tblCellMar>
            <w:top w:w="0" w:type="dxa"/>
            <w:left w:w="108" w:type="dxa"/>
            <w:bottom w:w="0" w:type="dxa"/>
            <w:right w:w="108" w:type="dxa"/>
          </w:tblCellMar>
        </w:tblPrEx>
        <w:trPr>
          <w:trHeight w:val="559" w:hRule="atLeast"/>
          <w:jc w:val="center"/>
        </w:trPr>
        <w:tc>
          <w:tcPr>
            <w:tcW w:w="998" w:type="pct"/>
            <w:vMerge w:val="continue"/>
            <w:tcBorders>
              <w:left w:val="single" w:color="auto" w:sz="4" w:space="0"/>
              <w:bottom w:val="single" w:color="auto" w:sz="4" w:space="0"/>
              <w:right w:val="single" w:color="auto" w:sz="4" w:space="0"/>
            </w:tcBorders>
            <w:vAlign w:val="center"/>
          </w:tcPr>
          <w:p>
            <w:pPr>
              <w:widowControl/>
              <w:jc w:val="left"/>
              <w:rPr>
                <w:rFonts w:hint="default" w:ascii="Times New Roman" w:hAnsi="Times New Roman" w:cs="Times New Roman"/>
                <w:color w:val="000000" w:themeColor="text1"/>
                <w:kern w:val="0"/>
                <w:sz w:val="18"/>
                <w:szCs w:val="18"/>
                <w14:textFill>
                  <w14:solidFill>
                    <w14:schemeClr w14:val="tx1"/>
                  </w14:solidFill>
                </w14:textFill>
              </w:rPr>
            </w:pPr>
          </w:p>
        </w:tc>
        <w:tc>
          <w:tcPr>
            <w:tcW w:w="1852" w:type="pct"/>
            <w:tcBorders>
              <w:top w:val="single" w:color="auto" w:sz="4" w:space="0"/>
              <w:left w:val="nil"/>
              <w:bottom w:val="single" w:color="auto" w:sz="4" w:space="0"/>
              <w:right w:val="single" w:color="auto" w:sz="4" w:space="0"/>
            </w:tcBorders>
            <w:vAlign w:val="center"/>
          </w:tcPr>
          <w:p>
            <w:pPr>
              <w:widowControl/>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9.3能够在跨文化背景下进行沟通和交流。</w:t>
            </w:r>
          </w:p>
        </w:tc>
        <w:tc>
          <w:tcPr>
            <w:tcW w:w="2148" w:type="pct"/>
            <w:tcBorders>
              <w:top w:val="single" w:color="auto" w:sz="4" w:space="0"/>
              <w:left w:val="nil"/>
              <w:bottom w:val="single" w:color="auto" w:sz="4" w:space="0"/>
              <w:right w:val="single" w:color="auto" w:sz="4" w:space="0"/>
            </w:tcBorders>
            <w:vAlign w:val="center"/>
          </w:tcPr>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大学英语/日语（H）；</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有限元法与应用（H）</w:t>
            </w:r>
          </w:p>
        </w:tc>
      </w:tr>
      <w:tr>
        <w:tblPrEx>
          <w:tblCellMar>
            <w:top w:w="0" w:type="dxa"/>
            <w:left w:w="108" w:type="dxa"/>
            <w:bottom w:w="0" w:type="dxa"/>
            <w:right w:w="108" w:type="dxa"/>
          </w:tblCellMar>
        </w:tblPrEx>
        <w:trPr>
          <w:trHeight w:val="559" w:hRule="atLeast"/>
          <w:jc w:val="center"/>
        </w:trPr>
        <w:tc>
          <w:tcPr>
            <w:tcW w:w="998" w:type="pct"/>
            <w:vMerge w:val="restart"/>
            <w:tcBorders>
              <w:top w:val="single" w:color="auto" w:sz="4" w:space="0"/>
              <w:left w:val="single" w:color="auto" w:sz="4" w:space="0"/>
              <w:right w:val="single" w:color="auto" w:sz="4" w:space="0"/>
            </w:tcBorders>
            <w:vAlign w:val="center"/>
          </w:tcPr>
          <w:p>
            <w:pPr>
              <w:widowControl/>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10. 理解并掌握工程管理与经济决策方法，并能在多学科环境中应用。</w:t>
            </w:r>
          </w:p>
        </w:tc>
        <w:tc>
          <w:tcPr>
            <w:tcW w:w="1852" w:type="pct"/>
            <w:tcBorders>
              <w:top w:val="single" w:color="auto" w:sz="4" w:space="0"/>
              <w:left w:val="nil"/>
              <w:bottom w:val="single" w:color="auto" w:sz="4" w:space="0"/>
              <w:right w:val="single" w:color="auto" w:sz="4" w:space="0"/>
            </w:tcBorders>
            <w:vAlign w:val="center"/>
          </w:tcPr>
          <w:p>
            <w:pPr>
              <w:widowControl/>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10.1掌握工程项目中涉及的管理与经济决策方法；</w:t>
            </w:r>
          </w:p>
        </w:tc>
        <w:tc>
          <w:tcPr>
            <w:tcW w:w="2148" w:type="pct"/>
            <w:tcBorders>
              <w:top w:val="single" w:color="auto" w:sz="4" w:space="0"/>
              <w:left w:val="nil"/>
              <w:bottom w:val="single" w:color="auto" w:sz="4" w:space="0"/>
              <w:right w:val="single" w:color="auto" w:sz="4" w:space="0"/>
            </w:tcBorders>
            <w:vAlign w:val="center"/>
          </w:tcPr>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大学生就业指导（H）；</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创新综合实践（H）；</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产品数据管理技术（M）</w:t>
            </w:r>
          </w:p>
        </w:tc>
      </w:tr>
      <w:tr>
        <w:tblPrEx>
          <w:tblCellMar>
            <w:top w:w="0" w:type="dxa"/>
            <w:left w:w="108" w:type="dxa"/>
            <w:bottom w:w="0" w:type="dxa"/>
            <w:right w:w="108" w:type="dxa"/>
          </w:tblCellMar>
        </w:tblPrEx>
        <w:trPr>
          <w:trHeight w:val="559" w:hRule="atLeast"/>
          <w:jc w:val="center"/>
        </w:trPr>
        <w:tc>
          <w:tcPr>
            <w:tcW w:w="998" w:type="pct"/>
            <w:vMerge w:val="continue"/>
            <w:tcBorders>
              <w:left w:val="single" w:color="auto" w:sz="4" w:space="0"/>
              <w:bottom w:val="single" w:color="auto" w:sz="4" w:space="0"/>
              <w:right w:val="single" w:color="auto" w:sz="4" w:space="0"/>
            </w:tcBorders>
            <w:vAlign w:val="center"/>
          </w:tcPr>
          <w:p>
            <w:pPr>
              <w:widowControl/>
              <w:jc w:val="left"/>
              <w:rPr>
                <w:rFonts w:hint="default" w:ascii="Times New Roman" w:hAnsi="Times New Roman" w:cs="Times New Roman"/>
                <w:color w:val="000000" w:themeColor="text1"/>
                <w:kern w:val="0"/>
                <w:sz w:val="18"/>
                <w:szCs w:val="18"/>
                <w14:textFill>
                  <w14:solidFill>
                    <w14:schemeClr w14:val="tx1"/>
                  </w14:solidFill>
                </w14:textFill>
              </w:rPr>
            </w:pPr>
          </w:p>
        </w:tc>
        <w:tc>
          <w:tcPr>
            <w:tcW w:w="1852" w:type="pct"/>
            <w:tcBorders>
              <w:top w:val="single" w:color="auto" w:sz="4" w:space="0"/>
              <w:left w:val="nil"/>
              <w:bottom w:val="single" w:color="auto" w:sz="4" w:space="0"/>
              <w:right w:val="single" w:color="auto" w:sz="4" w:space="0"/>
            </w:tcBorders>
            <w:vAlign w:val="center"/>
          </w:tcPr>
          <w:p>
            <w:pPr>
              <w:widowControl/>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10.2了解工程及产品全周期、全流程的成本构成， 理解其中涉及的工程管理与经济决策问题；</w:t>
            </w:r>
          </w:p>
        </w:tc>
        <w:tc>
          <w:tcPr>
            <w:tcW w:w="2148" w:type="pct"/>
            <w:tcBorders>
              <w:top w:val="single" w:color="auto" w:sz="4" w:space="0"/>
              <w:left w:val="nil"/>
              <w:bottom w:val="single" w:color="auto" w:sz="4" w:space="0"/>
              <w:right w:val="single" w:color="auto" w:sz="4" w:space="0"/>
            </w:tcBorders>
            <w:vAlign w:val="center"/>
          </w:tcPr>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大学生创新创业基础（H）；</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焊接冶金学H；</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增材制造H；</w:t>
            </w:r>
          </w:p>
        </w:tc>
      </w:tr>
      <w:tr>
        <w:tblPrEx>
          <w:tblCellMar>
            <w:top w:w="0" w:type="dxa"/>
            <w:left w:w="108" w:type="dxa"/>
            <w:bottom w:w="0" w:type="dxa"/>
            <w:right w:w="108" w:type="dxa"/>
          </w:tblCellMar>
        </w:tblPrEx>
        <w:trPr>
          <w:trHeight w:val="559" w:hRule="atLeast"/>
          <w:jc w:val="center"/>
        </w:trPr>
        <w:tc>
          <w:tcPr>
            <w:tcW w:w="998" w:type="pct"/>
            <w:vMerge w:val="restart"/>
            <w:tcBorders>
              <w:top w:val="single" w:color="auto" w:sz="4" w:space="0"/>
              <w:left w:val="single" w:color="auto" w:sz="4" w:space="0"/>
              <w:right w:val="single" w:color="auto" w:sz="4" w:space="0"/>
            </w:tcBorders>
            <w:vAlign w:val="center"/>
          </w:tcPr>
          <w:p>
            <w:pPr>
              <w:widowControl/>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11. 具有自主学习和终身学习的意识，有不断学习和适应发展的能力。</w:t>
            </w:r>
          </w:p>
        </w:tc>
        <w:tc>
          <w:tcPr>
            <w:tcW w:w="1852" w:type="pct"/>
            <w:tcBorders>
              <w:top w:val="single" w:color="auto" w:sz="4" w:space="0"/>
              <w:left w:val="nil"/>
              <w:bottom w:val="single" w:color="auto" w:sz="4" w:space="0"/>
              <w:right w:val="single" w:color="auto" w:sz="4" w:space="0"/>
            </w:tcBorders>
            <w:vAlign w:val="center"/>
          </w:tcPr>
          <w:p>
            <w:pPr>
              <w:widowControl/>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11.1能在社会发展的大背景下，认识到自主和终身学习的必要性；</w:t>
            </w:r>
          </w:p>
        </w:tc>
        <w:tc>
          <w:tcPr>
            <w:tcW w:w="2148" w:type="pct"/>
            <w:tcBorders>
              <w:top w:val="single" w:color="auto" w:sz="4" w:space="0"/>
              <w:left w:val="nil"/>
              <w:bottom w:val="single" w:color="auto" w:sz="4" w:space="0"/>
              <w:right w:val="single" w:color="auto" w:sz="4" w:space="0"/>
            </w:tcBorders>
            <w:vAlign w:val="center"/>
          </w:tcPr>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大学生职业发展 （M）</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材料科学基础（M）</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体育（L）</w:t>
            </w:r>
          </w:p>
        </w:tc>
      </w:tr>
      <w:tr>
        <w:tblPrEx>
          <w:tblCellMar>
            <w:top w:w="0" w:type="dxa"/>
            <w:left w:w="108" w:type="dxa"/>
            <w:bottom w:w="0" w:type="dxa"/>
            <w:right w:w="108" w:type="dxa"/>
          </w:tblCellMar>
        </w:tblPrEx>
        <w:trPr>
          <w:trHeight w:val="559" w:hRule="atLeast"/>
          <w:jc w:val="center"/>
        </w:trPr>
        <w:tc>
          <w:tcPr>
            <w:tcW w:w="998" w:type="pct"/>
            <w:vMerge w:val="continue"/>
            <w:tcBorders>
              <w:left w:val="single" w:color="auto" w:sz="4" w:space="0"/>
              <w:bottom w:val="single" w:color="auto" w:sz="4" w:space="0"/>
              <w:right w:val="single" w:color="auto" w:sz="4" w:space="0"/>
            </w:tcBorders>
            <w:vAlign w:val="center"/>
          </w:tcPr>
          <w:p>
            <w:pPr>
              <w:widowControl/>
              <w:jc w:val="left"/>
              <w:rPr>
                <w:rFonts w:hint="default" w:ascii="Times New Roman" w:hAnsi="Times New Roman" w:cs="Times New Roman"/>
                <w:color w:val="000000" w:themeColor="text1"/>
                <w:kern w:val="0"/>
                <w:sz w:val="18"/>
                <w:szCs w:val="18"/>
                <w14:textFill>
                  <w14:solidFill>
                    <w14:schemeClr w14:val="tx1"/>
                  </w14:solidFill>
                </w14:textFill>
              </w:rPr>
            </w:pPr>
          </w:p>
        </w:tc>
        <w:tc>
          <w:tcPr>
            <w:tcW w:w="1852" w:type="pct"/>
            <w:tcBorders>
              <w:top w:val="single" w:color="auto" w:sz="4" w:space="0"/>
              <w:left w:val="nil"/>
              <w:bottom w:val="single" w:color="auto" w:sz="4" w:space="0"/>
              <w:right w:val="single" w:color="auto" w:sz="4" w:space="0"/>
            </w:tcBorders>
            <w:vAlign w:val="center"/>
          </w:tcPr>
          <w:p>
            <w:pPr>
              <w:widowControl/>
              <w:jc w:val="left"/>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11.2具有自主学习的能力，包括对技术 问题的理解能力，归纳总结的能力和提出问题的能力等。</w:t>
            </w:r>
          </w:p>
        </w:tc>
        <w:tc>
          <w:tcPr>
            <w:tcW w:w="2148" w:type="pct"/>
            <w:tcBorders>
              <w:top w:val="single" w:color="auto" w:sz="4" w:space="0"/>
              <w:left w:val="nil"/>
              <w:bottom w:val="single" w:color="auto" w:sz="4" w:space="0"/>
              <w:right w:val="single" w:color="auto" w:sz="4" w:space="0"/>
            </w:tcBorders>
            <w:vAlign w:val="center"/>
          </w:tcPr>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金属学与热处理综合实验（M）；</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创新综合实践（H）；</w:t>
            </w:r>
          </w:p>
          <w:p>
            <w:pPr>
              <w:widowControl/>
              <w:jc w:val="center"/>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 xml:space="preserve">毕业设计（论文）（H） </w:t>
            </w:r>
          </w:p>
        </w:tc>
      </w:tr>
    </w:tbl>
    <w:p>
      <w:pPr>
        <w:spacing w:line="540" w:lineRule="exact"/>
        <w:rPr>
          <w:rFonts w:hint="default" w:ascii="Times New Roman" w:hAnsi="Times New Roman" w:cs="Times New Roman"/>
          <w:color w:val="000000" w:themeColor="text1"/>
          <w:szCs w:val="32"/>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snapToGrid/>
        <w:spacing w:line="300" w:lineRule="exact"/>
        <w:textAlignment w:val="auto"/>
        <w:rPr>
          <w:rFonts w:hint="default" w:ascii="Times New Roman" w:hAnsi="Times New Roman" w:cs="Times New Roman"/>
          <w:b/>
          <w:bCs/>
          <w:color w:val="000000" w:themeColor="text1"/>
          <w:szCs w:val="32"/>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snapToGrid/>
        <w:spacing w:line="300" w:lineRule="exact"/>
        <w:textAlignment w:val="auto"/>
        <w:rPr>
          <w:rFonts w:hint="default" w:ascii="Times New Roman" w:hAnsi="Times New Roman" w:cs="Times New Roman"/>
          <w:b/>
          <w:bCs/>
          <w:color w:val="000000" w:themeColor="text1"/>
          <w:szCs w:val="32"/>
          <w14:textFill>
            <w14:solidFill>
              <w14:schemeClr w14:val="tx1"/>
            </w14:solidFill>
          </w14:textFill>
        </w:rPr>
      </w:pPr>
      <w:r>
        <w:rPr>
          <w:rFonts w:hint="default" w:ascii="Times New Roman" w:hAnsi="Times New Roman" w:cs="Times New Roman"/>
          <w:b/>
          <w:bCs/>
          <w:color w:val="000000" w:themeColor="text1"/>
          <w:szCs w:val="32"/>
          <w14:textFill>
            <w14:solidFill>
              <w14:schemeClr w14:val="tx1"/>
            </w14:solidFill>
          </w14:textFill>
        </w:rPr>
        <w:t>附表3：</w:t>
      </w:r>
    </w:p>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黑体" w:cs="Times New Roman"/>
          <w:b w:val="0"/>
          <w:bCs w:val="0"/>
          <w:color w:val="000000" w:themeColor="text1"/>
          <w:sz w:val="32"/>
          <w:szCs w:val="32"/>
          <w:lang w:val="en-US" w:eastAsia="zh-CN"/>
          <w14:textFill>
            <w14:solidFill>
              <w14:schemeClr w14:val="tx1"/>
            </w14:solidFill>
          </w14:textFill>
        </w:rPr>
      </w:pPr>
      <w:r>
        <w:rPr>
          <w:rFonts w:hint="default" w:ascii="Times New Roman" w:hAnsi="Times New Roman" w:eastAsia="黑体" w:cs="Times New Roman"/>
          <w:b w:val="0"/>
          <w:bCs w:val="0"/>
          <w:color w:val="000000" w:themeColor="text1"/>
          <w:sz w:val="32"/>
          <w:szCs w:val="32"/>
          <w:lang w:val="en-US" w:eastAsia="zh-CN"/>
          <w14:textFill>
            <w14:solidFill>
              <w14:schemeClr w14:val="tx1"/>
            </w14:solidFill>
          </w14:textFill>
        </w:rPr>
        <w:t>表3.1  课程设置与教学进程计划表</w:t>
      </w:r>
    </w:p>
    <w:tbl>
      <w:tblPr>
        <w:tblStyle w:val="8"/>
        <w:tblW w:w="94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36"/>
        <w:gridCol w:w="3"/>
        <w:gridCol w:w="319"/>
        <w:gridCol w:w="809"/>
        <w:gridCol w:w="2556"/>
        <w:gridCol w:w="543"/>
        <w:gridCol w:w="459"/>
        <w:gridCol w:w="489"/>
        <w:gridCol w:w="339"/>
        <w:gridCol w:w="351"/>
        <w:gridCol w:w="310"/>
        <w:gridCol w:w="280"/>
        <w:gridCol w:w="325"/>
        <w:gridCol w:w="250"/>
        <w:gridCol w:w="252"/>
        <w:gridCol w:w="255"/>
        <w:gridCol w:w="293"/>
        <w:gridCol w:w="13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163" w:hRule="atLeast"/>
          <w:tblHeader/>
          <w:jc w:val="center"/>
        </w:trPr>
        <w:tc>
          <w:tcPr>
            <w:tcW w:w="558" w:type="dxa"/>
            <w:gridSpan w:val="3"/>
            <w:vMerge w:val="restart"/>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课程</w:t>
            </w: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类别</w:t>
            </w:r>
          </w:p>
        </w:tc>
        <w:tc>
          <w:tcPr>
            <w:tcW w:w="809" w:type="dxa"/>
            <w:vMerge w:val="restart"/>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课程编号</w:t>
            </w:r>
          </w:p>
        </w:tc>
        <w:tc>
          <w:tcPr>
            <w:tcW w:w="2556" w:type="dxa"/>
            <w:vMerge w:val="restart"/>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课程名称</w:t>
            </w:r>
          </w:p>
        </w:tc>
        <w:tc>
          <w:tcPr>
            <w:tcW w:w="543" w:type="dxa"/>
            <w:vMerge w:val="restart"/>
            <w:vAlign w:val="center"/>
          </w:tcPr>
          <w:p>
            <w:pPr>
              <w:pStyle w:val="6"/>
              <w:keepNext w:val="0"/>
              <w:keepLines w:val="0"/>
              <w:pageBreakBefore w:val="0"/>
              <w:pBdr>
                <w:bottom w:val="none" w:color="auto" w:sz="0" w:space="0"/>
              </w:pBdr>
              <w:tabs>
                <w:tab w:val="left" w:pos="420"/>
              </w:tabs>
              <w:kinsoku/>
              <w:wordWrap/>
              <w:overflowPunct/>
              <w:topLinePunct w:val="0"/>
              <w:autoSpaceDE/>
              <w:autoSpaceDN/>
              <w:bidi w:val="0"/>
              <w:adjustRightInd/>
              <w:snapToGrid/>
              <w:spacing w:line="240" w:lineRule="exact"/>
              <w:ind w:left="0" w:firstLine="0" w:firstLineChars="0"/>
              <w:textAlignment w:val="auto"/>
              <w:rPr>
                <w:rFonts w:hint="default" w:ascii="Times New Roman" w:hAnsi="Times New Roman" w:eastAsia="黑体" w:cs="Times New Roman"/>
                <w:color w:val="000000" w:themeColor="text1"/>
                <w:kern w:val="2"/>
                <w:sz w:val="18"/>
                <w:szCs w:val="18"/>
                <w14:textFill>
                  <w14:solidFill>
                    <w14:schemeClr w14:val="tx1"/>
                  </w14:solidFill>
                </w14:textFill>
              </w:rPr>
            </w:pPr>
            <w:r>
              <w:rPr>
                <w:rFonts w:hint="default" w:ascii="Times New Roman" w:hAnsi="Times New Roman" w:eastAsia="黑体" w:cs="Times New Roman"/>
                <w:color w:val="000000" w:themeColor="text1"/>
                <w:kern w:val="2"/>
                <w:sz w:val="18"/>
                <w:szCs w:val="18"/>
                <w14:textFill>
                  <w14:solidFill>
                    <w14:schemeClr w14:val="tx1"/>
                  </w14:solidFill>
                </w14:textFill>
              </w:rPr>
              <w:t>学分</w:t>
            </w:r>
          </w:p>
        </w:tc>
        <w:tc>
          <w:tcPr>
            <w:tcW w:w="459" w:type="dxa"/>
            <w:vMerge w:val="restart"/>
            <w:vAlign w:val="center"/>
          </w:tcPr>
          <w:p>
            <w:pPr>
              <w:pStyle w:val="6"/>
              <w:keepNext w:val="0"/>
              <w:keepLines w:val="0"/>
              <w:pageBreakBefore w:val="0"/>
              <w:pBdr>
                <w:bottom w:val="none" w:color="auto" w:sz="0" w:space="0"/>
              </w:pBdr>
              <w:tabs>
                <w:tab w:val="left" w:pos="420"/>
              </w:tabs>
              <w:kinsoku/>
              <w:wordWrap/>
              <w:overflowPunct/>
              <w:topLinePunct w:val="0"/>
              <w:autoSpaceDE/>
              <w:autoSpaceDN/>
              <w:bidi w:val="0"/>
              <w:adjustRightInd/>
              <w:snapToGrid/>
              <w:spacing w:line="240" w:lineRule="exact"/>
              <w:ind w:left="0" w:firstLine="0" w:firstLineChars="0"/>
              <w:textAlignment w:val="auto"/>
              <w:rPr>
                <w:rFonts w:hint="default" w:ascii="Times New Roman" w:hAnsi="Times New Roman" w:eastAsia="黑体" w:cs="Times New Roman"/>
                <w:color w:val="000000" w:themeColor="text1"/>
                <w:kern w:val="2"/>
                <w:sz w:val="18"/>
                <w:szCs w:val="18"/>
                <w14:textFill>
                  <w14:solidFill>
                    <w14:schemeClr w14:val="tx1"/>
                  </w14:solidFill>
                </w14:textFill>
              </w:rPr>
            </w:pPr>
            <w:r>
              <w:rPr>
                <w:rFonts w:hint="default" w:ascii="Times New Roman" w:hAnsi="Times New Roman" w:eastAsia="黑体" w:cs="Times New Roman"/>
                <w:color w:val="000000" w:themeColor="text1"/>
                <w:kern w:val="2"/>
                <w:sz w:val="18"/>
                <w:szCs w:val="18"/>
                <w14:textFill>
                  <w14:solidFill>
                    <w14:schemeClr w14:val="tx1"/>
                  </w14:solidFill>
                </w14:textFill>
              </w:rPr>
              <w:t>课内</w:t>
            </w:r>
          </w:p>
          <w:p>
            <w:pPr>
              <w:pStyle w:val="6"/>
              <w:keepNext w:val="0"/>
              <w:keepLines w:val="0"/>
              <w:pageBreakBefore w:val="0"/>
              <w:pBdr>
                <w:bottom w:val="none" w:color="auto" w:sz="0" w:space="0"/>
              </w:pBdr>
              <w:tabs>
                <w:tab w:val="left" w:pos="420"/>
              </w:tabs>
              <w:kinsoku/>
              <w:wordWrap/>
              <w:overflowPunct/>
              <w:topLinePunct w:val="0"/>
              <w:autoSpaceDE/>
              <w:autoSpaceDN/>
              <w:bidi w:val="0"/>
              <w:adjustRightInd/>
              <w:snapToGrid/>
              <w:spacing w:line="240" w:lineRule="exact"/>
              <w:ind w:left="0" w:firstLine="0" w:firstLineChars="0"/>
              <w:textAlignment w:val="auto"/>
              <w:rPr>
                <w:rFonts w:hint="default" w:ascii="Times New Roman" w:hAnsi="Times New Roman" w:eastAsia="黑体" w:cs="Times New Roman"/>
                <w:color w:val="000000" w:themeColor="text1"/>
                <w:kern w:val="2"/>
                <w:sz w:val="18"/>
                <w:szCs w:val="18"/>
                <w14:textFill>
                  <w14:solidFill>
                    <w14:schemeClr w14:val="tx1"/>
                  </w14:solidFill>
                </w14:textFill>
              </w:rPr>
            </w:pPr>
            <w:r>
              <w:rPr>
                <w:rFonts w:hint="default" w:ascii="Times New Roman" w:hAnsi="Times New Roman" w:eastAsia="黑体" w:cs="Times New Roman"/>
                <w:color w:val="000000" w:themeColor="text1"/>
                <w:kern w:val="2"/>
                <w:sz w:val="18"/>
                <w:szCs w:val="18"/>
                <w14:textFill>
                  <w14:solidFill>
                    <w14:schemeClr w14:val="tx1"/>
                  </w14:solidFill>
                </w14:textFill>
              </w:rPr>
              <w:t>学时</w:t>
            </w:r>
          </w:p>
        </w:tc>
        <w:tc>
          <w:tcPr>
            <w:tcW w:w="828" w:type="dxa"/>
            <w:gridSpan w:val="2"/>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学时分配</w:t>
            </w:r>
          </w:p>
        </w:tc>
        <w:tc>
          <w:tcPr>
            <w:tcW w:w="2316" w:type="dxa"/>
            <w:gridSpan w:val="8"/>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各学期周学时数</w:t>
            </w:r>
          </w:p>
        </w:tc>
        <w:tc>
          <w:tcPr>
            <w:tcW w:w="136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163" w:hRule="atLeast"/>
          <w:tblHeader/>
          <w:jc w:val="center"/>
        </w:trPr>
        <w:tc>
          <w:tcPr>
            <w:tcW w:w="558" w:type="dxa"/>
            <w:gridSpan w:val="3"/>
            <w:vMerge w:val="continue"/>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eastAsia="黑体" w:cs="Times New Roman"/>
                <w:color w:val="000000" w:themeColor="text1"/>
                <w:sz w:val="18"/>
                <w:szCs w:val="18"/>
                <w14:textFill>
                  <w14:solidFill>
                    <w14:schemeClr w14:val="tx1"/>
                  </w14:solidFill>
                </w14:textFill>
              </w:rPr>
            </w:pPr>
          </w:p>
        </w:tc>
        <w:tc>
          <w:tcPr>
            <w:tcW w:w="809"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eastAsia="黑体" w:cs="Times New Roman"/>
                <w:color w:val="000000" w:themeColor="text1"/>
                <w:sz w:val="18"/>
                <w:szCs w:val="18"/>
                <w14:textFill>
                  <w14:solidFill>
                    <w14:schemeClr w14:val="tx1"/>
                  </w14:solidFill>
                </w14:textFill>
              </w:rPr>
            </w:pPr>
          </w:p>
        </w:tc>
        <w:tc>
          <w:tcPr>
            <w:tcW w:w="2556"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eastAsia="黑体" w:cs="Times New Roman"/>
                <w:color w:val="000000" w:themeColor="text1"/>
                <w:sz w:val="18"/>
                <w:szCs w:val="18"/>
                <w14:textFill>
                  <w14:solidFill>
                    <w14:schemeClr w14:val="tx1"/>
                  </w14:solidFill>
                </w14:textFill>
              </w:rPr>
            </w:pPr>
          </w:p>
        </w:tc>
        <w:tc>
          <w:tcPr>
            <w:tcW w:w="543"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eastAsia="黑体" w:cs="Times New Roman"/>
                <w:color w:val="000000" w:themeColor="text1"/>
                <w:sz w:val="18"/>
                <w:szCs w:val="18"/>
                <w14:textFill>
                  <w14:solidFill>
                    <w14:schemeClr w14:val="tx1"/>
                  </w14:solidFill>
                </w14:textFill>
              </w:rPr>
            </w:pPr>
          </w:p>
        </w:tc>
        <w:tc>
          <w:tcPr>
            <w:tcW w:w="459"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eastAsia="黑体" w:cs="Times New Roman"/>
                <w:color w:val="000000" w:themeColor="text1"/>
                <w:sz w:val="18"/>
                <w:szCs w:val="18"/>
                <w14:textFill>
                  <w14:solidFill>
                    <w14:schemeClr w14:val="tx1"/>
                  </w14:solidFill>
                </w14:textFill>
              </w:rPr>
            </w:pPr>
          </w:p>
        </w:tc>
        <w:tc>
          <w:tcPr>
            <w:tcW w:w="489" w:type="dxa"/>
            <w:vMerge w:val="restart"/>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讲课</w:t>
            </w:r>
          </w:p>
        </w:tc>
        <w:tc>
          <w:tcPr>
            <w:tcW w:w="339" w:type="dxa"/>
            <w:vMerge w:val="restart"/>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实践</w:t>
            </w: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1</w:t>
            </w: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2</w:t>
            </w: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3</w:t>
            </w: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4</w:t>
            </w: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5</w:t>
            </w: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6</w:t>
            </w: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7</w:t>
            </w: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8</w:t>
            </w:r>
          </w:p>
        </w:tc>
        <w:tc>
          <w:tcPr>
            <w:tcW w:w="1361" w:type="dxa"/>
            <w:vMerge w:val="restart"/>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192" w:hRule="atLeast"/>
          <w:tblHeader/>
          <w:jc w:val="center"/>
        </w:trPr>
        <w:tc>
          <w:tcPr>
            <w:tcW w:w="558" w:type="dxa"/>
            <w:gridSpan w:val="3"/>
            <w:vMerge w:val="continue"/>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eastAsia="黑体" w:cs="Times New Roman"/>
                <w:color w:val="000000" w:themeColor="text1"/>
                <w:sz w:val="18"/>
                <w:szCs w:val="18"/>
                <w14:textFill>
                  <w14:solidFill>
                    <w14:schemeClr w14:val="tx1"/>
                  </w14:solidFill>
                </w14:textFill>
              </w:rPr>
            </w:pPr>
          </w:p>
        </w:tc>
        <w:tc>
          <w:tcPr>
            <w:tcW w:w="809"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eastAsia="黑体" w:cs="Times New Roman"/>
                <w:color w:val="000000" w:themeColor="text1"/>
                <w:sz w:val="18"/>
                <w:szCs w:val="18"/>
                <w14:textFill>
                  <w14:solidFill>
                    <w14:schemeClr w14:val="tx1"/>
                  </w14:solidFill>
                </w14:textFill>
              </w:rPr>
            </w:pPr>
          </w:p>
        </w:tc>
        <w:tc>
          <w:tcPr>
            <w:tcW w:w="2556"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eastAsia="黑体" w:cs="Times New Roman"/>
                <w:color w:val="000000" w:themeColor="text1"/>
                <w:sz w:val="18"/>
                <w:szCs w:val="18"/>
                <w14:textFill>
                  <w14:solidFill>
                    <w14:schemeClr w14:val="tx1"/>
                  </w14:solidFill>
                </w14:textFill>
              </w:rPr>
            </w:pPr>
          </w:p>
        </w:tc>
        <w:tc>
          <w:tcPr>
            <w:tcW w:w="543"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eastAsia="黑体" w:cs="Times New Roman"/>
                <w:color w:val="000000" w:themeColor="text1"/>
                <w:sz w:val="18"/>
                <w:szCs w:val="18"/>
                <w14:textFill>
                  <w14:solidFill>
                    <w14:schemeClr w14:val="tx1"/>
                  </w14:solidFill>
                </w14:textFill>
              </w:rPr>
            </w:pPr>
          </w:p>
        </w:tc>
        <w:tc>
          <w:tcPr>
            <w:tcW w:w="459"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eastAsia="黑体" w:cs="Times New Roman"/>
                <w:color w:val="000000" w:themeColor="text1"/>
                <w:sz w:val="18"/>
                <w:szCs w:val="18"/>
                <w14:textFill>
                  <w14:solidFill>
                    <w14:schemeClr w14:val="tx1"/>
                  </w14:solidFill>
                </w14:textFill>
              </w:rPr>
            </w:pPr>
          </w:p>
        </w:tc>
        <w:tc>
          <w:tcPr>
            <w:tcW w:w="489"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eastAsia="黑体" w:cs="Times New Roman"/>
                <w:color w:val="000000" w:themeColor="text1"/>
                <w:sz w:val="18"/>
                <w:szCs w:val="18"/>
                <w14:textFill>
                  <w14:solidFill>
                    <w14:schemeClr w14:val="tx1"/>
                  </w14:solidFill>
                </w14:textFill>
              </w:rPr>
            </w:pPr>
          </w:p>
        </w:tc>
        <w:tc>
          <w:tcPr>
            <w:tcW w:w="339"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eastAsia="黑体" w:cs="Times New Roman"/>
                <w:color w:val="000000" w:themeColor="text1"/>
                <w:sz w:val="18"/>
                <w:szCs w:val="18"/>
                <w14:textFill>
                  <w14:solidFill>
                    <w14:schemeClr w14:val="tx1"/>
                  </w14:solidFill>
                </w14:textFill>
              </w:rPr>
            </w:pP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16</w:t>
            </w: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16</w:t>
            </w: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16</w:t>
            </w: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16</w:t>
            </w: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16</w:t>
            </w: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16</w:t>
            </w: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eastAsia="黑体"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eastAsia="黑体" w:cs="Times New Roman"/>
                <w:color w:val="000000" w:themeColor="text1"/>
                <w:sz w:val="18"/>
                <w:szCs w:val="18"/>
                <w14:textFill>
                  <w14:solidFill>
                    <w14:schemeClr w14:val="tx1"/>
                  </w14:solidFill>
                </w14:textFill>
              </w:rPr>
            </w:pPr>
          </w:p>
        </w:tc>
        <w:tc>
          <w:tcPr>
            <w:tcW w:w="1361"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32" w:hRule="atLeast"/>
          <w:jc w:val="center"/>
        </w:trPr>
        <w:tc>
          <w:tcPr>
            <w:tcW w:w="236" w:type="dxa"/>
            <w:vMerge w:val="restart"/>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通识课程</w:t>
            </w: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通识课程</w:t>
            </w: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2" w:type="dxa"/>
            <w:gridSpan w:val="2"/>
            <w:vMerge w:val="restart"/>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必</w:t>
            </w: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修 课</w:t>
            </w:r>
          </w:p>
        </w:tc>
        <w:tc>
          <w:tcPr>
            <w:tcW w:w="809" w:type="dxa"/>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32110110</w:t>
            </w:r>
          </w:p>
        </w:tc>
        <w:tc>
          <w:tcPr>
            <w:tcW w:w="2556" w:type="dxa"/>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 xml:space="preserve">思想道德与法治     </w:t>
            </w:r>
          </w:p>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Ideology, Morality andNomocracy</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48</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48</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w:t>
            </w: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94" w:hRule="atLeast"/>
          <w:jc w:val="center"/>
        </w:trPr>
        <w:tc>
          <w:tcPr>
            <w:tcW w:w="236"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2"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32110140</w:t>
            </w:r>
          </w:p>
        </w:tc>
        <w:tc>
          <w:tcPr>
            <w:tcW w:w="2556" w:type="dxa"/>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中国近现代史纲要</w:t>
            </w:r>
          </w:p>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Compendium of Chinese Modern History</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48</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48</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w:t>
            </w: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32" w:hRule="atLeast"/>
          <w:jc w:val="center"/>
        </w:trPr>
        <w:tc>
          <w:tcPr>
            <w:tcW w:w="236"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2"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32110010</w:t>
            </w:r>
          </w:p>
        </w:tc>
        <w:tc>
          <w:tcPr>
            <w:tcW w:w="2556" w:type="dxa"/>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马克思主义基本原理</w:t>
            </w:r>
          </w:p>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The Fundamental Tenets of Marxism</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48</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48</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w:t>
            </w: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981" w:hRule="atLeast"/>
          <w:jc w:val="center"/>
        </w:trPr>
        <w:tc>
          <w:tcPr>
            <w:tcW w:w="236"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2"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32110130</w:t>
            </w:r>
          </w:p>
        </w:tc>
        <w:tc>
          <w:tcPr>
            <w:tcW w:w="2556" w:type="dxa"/>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毛泽东思想和中国特色社会主义理论体系概论</w:t>
            </w:r>
          </w:p>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Introduction to Mao Zedong Thought and Theoretical system of Socialism with Chinese Characteristics</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前8周开设；另设实践1学分。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819" w:hRule="atLeast"/>
          <w:jc w:val="center"/>
        </w:trPr>
        <w:tc>
          <w:tcPr>
            <w:tcW w:w="236"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2"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32110120</w:t>
            </w:r>
          </w:p>
        </w:tc>
        <w:tc>
          <w:tcPr>
            <w:tcW w:w="2556" w:type="dxa"/>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习近平新时代中国特色社会主义思想概论</w:t>
            </w:r>
          </w:p>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pacing w:val="-6"/>
                <w:sz w:val="18"/>
                <w:szCs w:val="18"/>
                <w14:textFill>
                  <w14:solidFill>
                    <w14:schemeClr w14:val="tx1"/>
                  </w14:solidFill>
                </w14:textFill>
              </w:rPr>
              <w:t>Introduction to Xi Jinping Thought on Socialism with Chinese Characteristics for a New Era</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后8周开设；另设实践1学分。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32" w:hRule="atLeast"/>
          <w:jc w:val="center"/>
        </w:trPr>
        <w:tc>
          <w:tcPr>
            <w:tcW w:w="236"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2"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32110050</w:t>
            </w:r>
          </w:p>
        </w:tc>
        <w:tc>
          <w:tcPr>
            <w:tcW w:w="2556" w:type="dxa"/>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形势与政策</w:t>
            </w:r>
          </w:p>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Current Situation and Policy</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516" w:type="dxa"/>
            <w:gridSpan w:val="5"/>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1—6学期讲座，第6学期考核</w:t>
            </w: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654" w:type="dxa"/>
            <w:gridSpan w:val="2"/>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94" w:hRule="atLeast"/>
          <w:jc w:val="center"/>
        </w:trPr>
        <w:tc>
          <w:tcPr>
            <w:tcW w:w="236"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2"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52110030</w:t>
            </w:r>
          </w:p>
        </w:tc>
        <w:tc>
          <w:tcPr>
            <w:tcW w:w="2556" w:type="dxa"/>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大学生军事理论与国家安全教育</w:t>
            </w:r>
          </w:p>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College Military Theory and National Security Education</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线上、线下教学结合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94" w:hRule="atLeast"/>
          <w:jc w:val="center"/>
        </w:trPr>
        <w:tc>
          <w:tcPr>
            <w:tcW w:w="236"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2"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52110050</w:t>
            </w:r>
          </w:p>
        </w:tc>
        <w:tc>
          <w:tcPr>
            <w:tcW w:w="2556" w:type="dxa"/>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大学生心理健康教育</w:t>
            </w:r>
          </w:p>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College Psychological Health Education</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16</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16</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前8周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94" w:hRule="atLeast"/>
          <w:jc w:val="center"/>
        </w:trPr>
        <w:tc>
          <w:tcPr>
            <w:tcW w:w="236"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2"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58100040</w:t>
            </w:r>
          </w:p>
        </w:tc>
        <w:tc>
          <w:tcPr>
            <w:tcW w:w="2556" w:type="dxa"/>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大学生创新创业基础</w:t>
            </w:r>
          </w:p>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College Students Innovation and Entrepreneurship Foundation</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24</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8</w:t>
            </w: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textAlignment w:val="auto"/>
              <w:rPr>
                <w:rFonts w:hint="default" w:ascii="Times New Roman" w:hAnsi="Times New Roman" w:cs="Times New Roman"/>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94" w:hRule="atLeast"/>
          <w:jc w:val="center"/>
        </w:trPr>
        <w:tc>
          <w:tcPr>
            <w:tcW w:w="236"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2"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52110070</w:t>
            </w:r>
          </w:p>
        </w:tc>
        <w:tc>
          <w:tcPr>
            <w:tcW w:w="2556" w:type="dxa"/>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大学生职业发展</w:t>
            </w:r>
          </w:p>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Career Development of College Students</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0.5</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8</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8</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94" w:hRule="atLeast"/>
          <w:jc w:val="center"/>
        </w:trPr>
        <w:tc>
          <w:tcPr>
            <w:tcW w:w="236"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2"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52110080</w:t>
            </w:r>
          </w:p>
        </w:tc>
        <w:tc>
          <w:tcPr>
            <w:tcW w:w="2556" w:type="dxa"/>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大学生就业指导</w:t>
            </w:r>
          </w:p>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Career Guidance for College Students</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0.5</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8</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8</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32" w:hRule="atLeast"/>
          <w:jc w:val="center"/>
        </w:trPr>
        <w:tc>
          <w:tcPr>
            <w:tcW w:w="236"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2"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06100341</w:t>
            </w:r>
          </w:p>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06100351</w:t>
            </w:r>
          </w:p>
        </w:tc>
        <w:tc>
          <w:tcPr>
            <w:tcW w:w="2556"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大学英语1~2</w:t>
            </w:r>
          </w:p>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College English 1~2</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8</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128</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128</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Merge w:val="restart"/>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大学英语根据新生高考英语成绩限选1类，实行分层教学；高考外</w:t>
            </w:r>
            <w:bookmarkStart w:id="3" w:name="OLE_LINK3"/>
            <w:r>
              <w:rPr>
                <w:rFonts w:hint="default" w:ascii="Times New Roman" w:hAnsi="Times New Roman" w:cs="Times New Roman"/>
                <w:color w:val="000000" w:themeColor="text1"/>
                <w:sz w:val="18"/>
                <w:szCs w:val="18"/>
                <w14:textFill>
                  <w14:solidFill>
                    <w14:schemeClr w14:val="tx1"/>
                  </w14:solidFill>
                </w14:textFill>
              </w:rPr>
              <w:t>语语种为日语的，可学</w:t>
            </w:r>
            <w:bookmarkEnd w:id="3"/>
            <w:r>
              <w:rPr>
                <w:rFonts w:hint="default" w:ascii="Times New Roman" w:hAnsi="Times New Roman" w:cs="Times New Roman"/>
                <w:color w:val="000000" w:themeColor="text1"/>
                <w:sz w:val="18"/>
                <w:szCs w:val="18"/>
                <w14:textFill>
                  <w14:solidFill>
                    <w14:schemeClr w14:val="tx1"/>
                  </w14:solidFill>
                </w14:textFill>
              </w:rPr>
              <w:t>习大学日语。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32" w:hRule="atLeast"/>
          <w:jc w:val="center"/>
        </w:trPr>
        <w:tc>
          <w:tcPr>
            <w:tcW w:w="236"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2"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06100351</w:t>
            </w:r>
          </w:p>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06100361</w:t>
            </w:r>
          </w:p>
        </w:tc>
        <w:tc>
          <w:tcPr>
            <w:tcW w:w="2556"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大学英语2~3</w:t>
            </w:r>
          </w:p>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College English 2~3</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8</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128</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128</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Merge w:val="continue"/>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textAlignment w:val="auto"/>
              <w:rPr>
                <w:rFonts w:hint="default" w:ascii="Times New Roman" w:hAnsi="Times New Roman" w:cs="Times New Roman"/>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35" w:hRule="atLeast"/>
          <w:jc w:val="center"/>
        </w:trPr>
        <w:tc>
          <w:tcPr>
            <w:tcW w:w="236"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2"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06100552</w:t>
            </w:r>
          </w:p>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06100553</w:t>
            </w:r>
          </w:p>
        </w:tc>
        <w:tc>
          <w:tcPr>
            <w:tcW w:w="2556"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大学日语1~2</w:t>
            </w:r>
          </w:p>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College Japanese 1~2</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8</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128</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128</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Merge w:val="continue"/>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textAlignment w:val="auto"/>
              <w:rPr>
                <w:rFonts w:hint="default" w:ascii="Times New Roman" w:hAnsi="Times New Roman" w:cs="Times New Roman"/>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32" w:hRule="atLeast"/>
          <w:jc w:val="center"/>
        </w:trPr>
        <w:tc>
          <w:tcPr>
            <w:tcW w:w="236"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2"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33100101</w:t>
            </w:r>
          </w:p>
        </w:tc>
        <w:tc>
          <w:tcPr>
            <w:tcW w:w="2556"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体育A1或C1</w:t>
            </w:r>
          </w:p>
          <w:p>
            <w:pPr>
              <w:keepNext w:val="0"/>
              <w:keepLines w:val="0"/>
              <w:pageBreakBefore w:val="0"/>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Physical Education A1/C1</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36</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36</w:t>
            </w: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其中4学时分散进行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32" w:hRule="atLeast"/>
          <w:jc w:val="center"/>
        </w:trPr>
        <w:tc>
          <w:tcPr>
            <w:tcW w:w="236"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2"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33100111</w:t>
            </w:r>
          </w:p>
        </w:tc>
        <w:tc>
          <w:tcPr>
            <w:tcW w:w="2556"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体育A2或C2</w:t>
            </w:r>
          </w:p>
          <w:p>
            <w:pPr>
              <w:keepNext w:val="0"/>
              <w:keepLines w:val="0"/>
              <w:pageBreakBefore w:val="0"/>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Physical Education A2/C2</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36</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36</w:t>
            </w: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其中4学时分散进行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32" w:hRule="atLeast"/>
          <w:jc w:val="center"/>
        </w:trPr>
        <w:tc>
          <w:tcPr>
            <w:tcW w:w="236"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2"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33100121</w:t>
            </w:r>
          </w:p>
        </w:tc>
        <w:tc>
          <w:tcPr>
            <w:tcW w:w="2556"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体育A3或C3</w:t>
            </w:r>
          </w:p>
          <w:p>
            <w:pPr>
              <w:keepNext w:val="0"/>
              <w:keepLines w:val="0"/>
              <w:pageBreakBefore w:val="0"/>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Physical Education A3/C3</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36</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36</w:t>
            </w: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其中4学时分散进行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32" w:hRule="atLeast"/>
          <w:jc w:val="center"/>
        </w:trPr>
        <w:tc>
          <w:tcPr>
            <w:tcW w:w="236"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2"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33100131</w:t>
            </w:r>
          </w:p>
        </w:tc>
        <w:tc>
          <w:tcPr>
            <w:tcW w:w="2556" w:type="dxa"/>
            <w:vAlign w:val="center"/>
          </w:tcPr>
          <w:p>
            <w:pPr>
              <w:keepNext w:val="0"/>
              <w:keepLines w:val="0"/>
              <w:pageBreakBefore w:val="0"/>
              <w:kinsoku/>
              <w:wordWrap/>
              <w:overflowPunct/>
              <w:topLinePunct w:val="0"/>
              <w:autoSpaceDE/>
              <w:autoSpaceDN/>
              <w:bidi w:val="0"/>
              <w:adjustRightInd/>
              <w:snapToGrid/>
              <w:spacing w:line="25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体育A4或C4</w:t>
            </w:r>
          </w:p>
          <w:p>
            <w:pPr>
              <w:keepNext w:val="0"/>
              <w:keepLines w:val="0"/>
              <w:pageBreakBefore w:val="0"/>
              <w:kinsoku/>
              <w:wordWrap/>
              <w:overflowPunct/>
              <w:topLinePunct w:val="0"/>
              <w:autoSpaceDE/>
              <w:autoSpaceDN/>
              <w:bidi w:val="0"/>
              <w:adjustRightInd/>
              <w:snapToGrid/>
              <w:spacing w:line="25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Physical Education A4/C4</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36</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36</w:t>
            </w: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其中4学时分散进行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163" w:hRule="atLeast"/>
          <w:jc w:val="center"/>
        </w:trPr>
        <w:tc>
          <w:tcPr>
            <w:tcW w:w="236"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687" w:type="dxa"/>
            <w:gridSpan w:val="4"/>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小计</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33</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608</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456</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152</w:t>
            </w: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15</w:t>
            </w: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9</w:t>
            </w: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5</w:t>
            </w: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12</w:t>
            </w: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2</w:t>
            </w: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136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19" w:hRule="atLeast"/>
          <w:jc w:val="center"/>
        </w:trPr>
        <w:tc>
          <w:tcPr>
            <w:tcW w:w="236"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2" w:type="dxa"/>
            <w:gridSpan w:val="2"/>
            <w:vMerge w:val="restart"/>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限选课</w:t>
            </w:r>
          </w:p>
        </w:tc>
        <w:tc>
          <w:tcPr>
            <w:tcW w:w="809" w:type="dxa"/>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10100361</w:t>
            </w:r>
          </w:p>
        </w:tc>
        <w:tc>
          <w:tcPr>
            <w:tcW w:w="2556" w:type="dxa"/>
            <w:vAlign w:val="center"/>
          </w:tcPr>
          <w:p>
            <w:pPr>
              <w:keepNext w:val="0"/>
              <w:keepLines w:val="0"/>
              <w:pageBreakBefore w:val="0"/>
              <w:kinsoku/>
              <w:wordWrap/>
              <w:overflowPunct/>
              <w:topLinePunct w:val="0"/>
              <w:autoSpaceDE/>
              <w:autoSpaceDN/>
              <w:bidi w:val="0"/>
              <w:adjustRightInd/>
              <w:snapToGrid/>
              <w:spacing w:line="230" w:lineRule="exact"/>
              <w:ind w:left="0" w:firstLine="0" w:firstLineChars="0"/>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大学物理D</w:t>
            </w:r>
          </w:p>
          <w:p>
            <w:pPr>
              <w:keepNext w:val="0"/>
              <w:keepLines w:val="0"/>
              <w:pageBreakBefore w:val="0"/>
              <w:widowControl/>
              <w:kinsoku/>
              <w:wordWrap/>
              <w:overflowPunct/>
              <w:topLinePunct w:val="0"/>
              <w:autoSpaceDE/>
              <w:autoSpaceDN/>
              <w:bidi w:val="0"/>
              <w:adjustRightInd/>
              <w:snapToGrid/>
              <w:spacing w:line="230" w:lineRule="exact"/>
              <w:ind w:left="0" w:firstLine="0" w:firstLineChars="0"/>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College Physics D</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64</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64</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19" w:hRule="atLeast"/>
          <w:jc w:val="center"/>
        </w:trPr>
        <w:tc>
          <w:tcPr>
            <w:tcW w:w="236"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2"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01112611</w:t>
            </w:r>
          </w:p>
        </w:tc>
        <w:tc>
          <w:tcPr>
            <w:tcW w:w="2556" w:type="dxa"/>
            <w:vAlign w:val="center"/>
          </w:tcPr>
          <w:p>
            <w:pPr>
              <w:keepNext w:val="0"/>
              <w:keepLines w:val="0"/>
              <w:pageBreakBefore w:val="0"/>
              <w:kinsoku/>
              <w:wordWrap/>
              <w:overflowPunct/>
              <w:topLinePunct w:val="0"/>
              <w:autoSpaceDE/>
              <w:autoSpaceDN/>
              <w:bidi w:val="0"/>
              <w:adjustRightInd/>
              <w:snapToGrid/>
              <w:spacing w:line="23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普通化学</w:t>
            </w:r>
          </w:p>
          <w:p>
            <w:pPr>
              <w:keepNext w:val="0"/>
              <w:keepLines w:val="0"/>
              <w:pageBreakBefore w:val="0"/>
              <w:widowControl/>
              <w:kinsoku/>
              <w:wordWrap/>
              <w:overflowPunct/>
              <w:topLinePunct w:val="0"/>
              <w:autoSpaceDE/>
              <w:autoSpaceDN/>
              <w:bidi w:val="0"/>
              <w:adjustRightInd/>
              <w:snapToGrid/>
              <w:spacing w:line="230" w:lineRule="exact"/>
              <w:ind w:left="0" w:firstLine="0" w:firstLineChars="0"/>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General Chemistry</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48</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48</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w:t>
            </w: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19" w:hRule="atLeast"/>
          <w:jc w:val="center"/>
        </w:trPr>
        <w:tc>
          <w:tcPr>
            <w:tcW w:w="236"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2"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10100401</w:t>
            </w:r>
          </w:p>
        </w:tc>
        <w:tc>
          <w:tcPr>
            <w:tcW w:w="2556" w:type="dxa"/>
            <w:vAlign w:val="center"/>
          </w:tcPr>
          <w:p>
            <w:pPr>
              <w:keepNext w:val="0"/>
              <w:keepLines w:val="0"/>
              <w:pageBreakBefore w:val="0"/>
              <w:kinsoku/>
              <w:wordWrap/>
              <w:overflowPunct/>
              <w:topLinePunct w:val="0"/>
              <w:autoSpaceDE/>
              <w:autoSpaceDN/>
              <w:bidi w:val="0"/>
              <w:adjustRightInd/>
              <w:snapToGrid/>
              <w:spacing w:line="23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高等数学A1</w:t>
            </w:r>
          </w:p>
          <w:p>
            <w:pPr>
              <w:keepNext w:val="0"/>
              <w:keepLines w:val="0"/>
              <w:pageBreakBefore w:val="0"/>
              <w:widowControl/>
              <w:kinsoku/>
              <w:wordWrap/>
              <w:overflowPunct/>
              <w:topLinePunct w:val="0"/>
              <w:autoSpaceDE/>
              <w:autoSpaceDN/>
              <w:bidi w:val="0"/>
              <w:adjustRightInd/>
              <w:snapToGrid/>
              <w:spacing w:line="230" w:lineRule="exact"/>
              <w:ind w:left="0" w:firstLine="0" w:firstLineChars="0"/>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Advanced Mathematics A1</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6</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96</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96</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6</w:t>
            </w: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19" w:hRule="atLeast"/>
          <w:jc w:val="center"/>
        </w:trPr>
        <w:tc>
          <w:tcPr>
            <w:tcW w:w="236"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2"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10100411</w:t>
            </w:r>
          </w:p>
        </w:tc>
        <w:tc>
          <w:tcPr>
            <w:tcW w:w="2556" w:type="dxa"/>
            <w:vAlign w:val="center"/>
          </w:tcPr>
          <w:p>
            <w:pPr>
              <w:keepNext w:val="0"/>
              <w:keepLines w:val="0"/>
              <w:pageBreakBefore w:val="0"/>
              <w:kinsoku/>
              <w:wordWrap/>
              <w:overflowPunct/>
              <w:topLinePunct w:val="0"/>
              <w:autoSpaceDE/>
              <w:autoSpaceDN/>
              <w:bidi w:val="0"/>
              <w:adjustRightInd/>
              <w:snapToGrid/>
              <w:spacing w:line="23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高等数学A2</w:t>
            </w:r>
          </w:p>
          <w:p>
            <w:pPr>
              <w:keepNext w:val="0"/>
              <w:keepLines w:val="0"/>
              <w:pageBreakBefore w:val="0"/>
              <w:widowControl/>
              <w:kinsoku/>
              <w:wordWrap/>
              <w:overflowPunct/>
              <w:topLinePunct w:val="0"/>
              <w:autoSpaceDE/>
              <w:autoSpaceDN/>
              <w:bidi w:val="0"/>
              <w:adjustRightInd/>
              <w:snapToGrid/>
              <w:spacing w:line="230" w:lineRule="exact"/>
              <w:ind w:left="0" w:firstLine="0" w:firstLineChars="0"/>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Advanced Mathematics A2</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64</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64</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19" w:hRule="atLeast"/>
          <w:jc w:val="center"/>
        </w:trPr>
        <w:tc>
          <w:tcPr>
            <w:tcW w:w="236"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2"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10100471</w:t>
            </w:r>
          </w:p>
        </w:tc>
        <w:tc>
          <w:tcPr>
            <w:tcW w:w="2556" w:type="dxa"/>
            <w:vAlign w:val="center"/>
          </w:tcPr>
          <w:p>
            <w:pPr>
              <w:keepNext w:val="0"/>
              <w:keepLines w:val="0"/>
              <w:pageBreakBefore w:val="0"/>
              <w:kinsoku/>
              <w:wordWrap/>
              <w:overflowPunct/>
              <w:topLinePunct w:val="0"/>
              <w:autoSpaceDE/>
              <w:autoSpaceDN/>
              <w:bidi w:val="0"/>
              <w:adjustRightInd/>
              <w:snapToGrid/>
              <w:spacing w:line="23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线性代数A</w:t>
            </w:r>
          </w:p>
          <w:p>
            <w:pPr>
              <w:keepNext w:val="0"/>
              <w:keepLines w:val="0"/>
              <w:pageBreakBefore w:val="0"/>
              <w:widowControl/>
              <w:kinsoku/>
              <w:wordWrap/>
              <w:overflowPunct/>
              <w:topLinePunct w:val="0"/>
              <w:autoSpaceDE/>
              <w:autoSpaceDN/>
              <w:bidi w:val="0"/>
              <w:adjustRightInd/>
              <w:snapToGrid/>
              <w:spacing w:line="230" w:lineRule="exact"/>
              <w:ind w:left="0" w:firstLine="0" w:firstLineChars="0"/>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Linear Algebra A</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48</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48</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19" w:hRule="atLeast"/>
          <w:jc w:val="center"/>
        </w:trPr>
        <w:tc>
          <w:tcPr>
            <w:tcW w:w="236"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2"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01112711</w:t>
            </w:r>
          </w:p>
        </w:tc>
        <w:tc>
          <w:tcPr>
            <w:tcW w:w="2556" w:type="dxa"/>
            <w:vAlign w:val="center"/>
          </w:tcPr>
          <w:p>
            <w:pPr>
              <w:keepNext w:val="0"/>
              <w:keepLines w:val="0"/>
              <w:pageBreakBefore w:val="0"/>
              <w:kinsoku/>
              <w:wordWrap/>
              <w:overflowPunct/>
              <w:topLinePunct w:val="0"/>
              <w:autoSpaceDE/>
              <w:autoSpaceDN/>
              <w:bidi w:val="0"/>
              <w:adjustRightInd/>
              <w:snapToGrid/>
              <w:spacing w:line="230" w:lineRule="exact"/>
              <w:ind w:left="0" w:firstLine="0" w:firstLineChars="0"/>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计算方法</w:t>
            </w:r>
          </w:p>
          <w:p>
            <w:pPr>
              <w:keepNext w:val="0"/>
              <w:keepLines w:val="0"/>
              <w:pageBreakBefore w:val="0"/>
              <w:widowControl/>
              <w:kinsoku/>
              <w:wordWrap/>
              <w:overflowPunct/>
              <w:topLinePunct w:val="0"/>
              <w:autoSpaceDE/>
              <w:autoSpaceDN/>
              <w:bidi w:val="0"/>
              <w:adjustRightInd/>
              <w:snapToGrid/>
              <w:spacing w:line="230" w:lineRule="exact"/>
              <w:ind w:left="0" w:firstLine="0" w:firstLineChars="0"/>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Calculation Method</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2</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32</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24</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8</w:t>
            </w: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2</w:t>
            </w: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19" w:hRule="atLeast"/>
          <w:jc w:val="center"/>
        </w:trPr>
        <w:tc>
          <w:tcPr>
            <w:tcW w:w="236"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2"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bookmarkStart w:id="4" w:name="OLE_LINK6"/>
            <w:r>
              <w:rPr>
                <w:rFonts w:hint="default" w:ascii="Times New Roman" w:hAnsi="Times New Roman" w:cs="Times New Roman"/>
                <w:color w:val="000000" w:themeColor="text1"/>
                <w:sz w:val="18"/>
                <w:szCs w:val="18"/>
                <w14:textFill>
                  <w14:solidFill>
                    <w14:schemeClr w14:val="tx1"/>
                  </w14:solidFill>
                </w14:textFill>
              </w:rPr>
              <w:t>01113411</w:t>
            </w:r>
            <w:bookmarkEnd w:id="4"/>
          </w:p>
        </w:tc>
        <w:tc>
          <w:tcPr>
            <w:tcW w:w="2556" w:type="dxa"/>
            <w:vAlign w:val="center"/>
          </w:tcPr>
          <w:p>
            <w:pPr>
              <w:keepNext w:val="0"/>
              <w:keepLines w:val="0"/>
              <w:pageBreakBefore w:val="0"/>
              <w:widowControl/>
              <w:kinsoku/>
              <w:wordWrap/>
              <w:overflowPunct/>
              <w:topLinePunct w:val="0"/>
              <w:autoSpaceDE/>
              <w:autoSpaceDN/>
              <w:bidi w:val="0"/>
              <w:adjustRightInd/>
              <w:snapToGrid/>
              <w:spacing w:line="230" w:lineRule="exact"/>
              <w:ind w:left="0" w:firstLine="0" w:firstLineChars="0"/>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C语言程序设计</w:t>
            </w:r>
          </w:p>
          <w:p>
            <w:pPr>
              <w:keepNext w:val="0"/>
              <w:keepLines w:val="0"/>
              <w:pageBreakBefore w:val="0"/>
              <w:kinsoku/>
              <w:wordWrap/>
              <w:overflowPunct/>
              <w:topLinePunct w:val="0"/>
              <w:autoSpaceDE/>
              <w:autoSpaceDN/>
              <w:bidi w:val="0"/>
              <w:adjustRightInd/>
              <w:snapToGrid/>
              <w:spacing w:line="23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eastAsia="仿宋_GB2312" w:cs="Times New Roman"/>
                <w:color w:val="000000" w:themeColor="text1"/>
                <w:sz w:val="18"/>
                <w:szCs w:val="18"/>
                <w14:textFill>
                  <w14:solidFill>
                    <w14:schemeClr w14:val="tx1"/>
                  </w14:solidFill>
                </w14:textFill>
              </w:rPr>
              <w:t>C Language Program Design</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48</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24</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24</w:t>
            </w: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w:t>
            </w: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74" w:hRule="atLeast"/>
          <w:jc w:val="center"/>
        </w:trPr>
        <w:tc>
          <w:tcPr>
            <w:tcW w:w="236"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2"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10101131</w:t>
            </w:r>
          </w:p>
        </w:tc>
        <w:tc>
          <w:tcPr>
            <w:tcW w:w="2556" w:type="dxa"/>
            <w:vAlign w:val="center"/>
          </w:tcPr>
          <w:p>
            <w:pPr>
              <w:keepNext w:val="0"/>
              <w:keepLines w:val="0"/>
              <w:pageBreakBefore w:val="0"/>
              <w:widowControl/>
              <w:kinsoku/>
              <w:wordWrap/>
              <w:overflowPunct/>
              <w:topLinePunct w:val="0"/>
              <w:autoSpaceDE/>
              <w:autoSpaceDN/>
              <w:bidi w:val="0"/>
              <w:adjustRightInd/>
              <w:snapToGrid/>
              <w:spacing w:line="230" w:lineRule="exact"/>
              <w:ind w:left="0" w:firstLine="0" w:firstLineChars="0"/>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中国传统文化概论</w:t>
            </w:r>
          </w:p>
          <w:p>
            <w:pPr>
              <w:keepNext w:val="0"/>
              <w:keepLines w:val="0"/>
              <w:pageBreakBefore w:val="0"/>
              <w:widowControl/>
              <w:kinsoku/>
              <w:wordWrap/>
              <w:overflowPunct/>
              <w:topLinePunct w:val="0"/>
              <w:autoSpaceDE/>
              <w:autoSpaceDN/>
              <w:bidi w:val="0"/>
              <w:adjustRightInd/>
              <w:snapToGrid/>
              <w:spacing w:line="230" w:lineRule="exact"/>
              <w:ind w:left="0" w:firstLine="0" w:firstLineChars="0"/>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Introduction to Chinese Traditional Culture</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16</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16</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26" w:hRule="atLeast"/>
          <w:jc w:val="center"/>
        </w:trPr>
        <w:tc>
          <w:tcPr>
            <w:tcW w:w="236"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687" w:type="dxa"/>
            <w:gridSpan w:val="4"/>
            <w:vAlign w:val="center"/>
          </w:tcPr>
          <w:p>
            <w:pPr>
              <w:keepNext w:val="0"/>
              <w:keepLines w:val="0"/>
              <w:pageBreakBefore w:val="0"/>
              <w:kinsoku/>
              <w:wordWrap/>
              <w:overflowPunct/>
              <w:topLinePunct w:val="0"/>
              <w:autoSpaceDE/>
              <w:autoSpaceDN/>
              <w:bidi w:val="0"/>
              <w:adjustRightInd/>
              <w:snapToGrid/>
              <w:spacing w:line="23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小计</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26</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416</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384</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32</w:t>
            </w: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8</w:t>
            </w: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14</w:t>
            </w: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4</w:t>
            </w: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2</w:t>
            </w: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136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b/>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559" w:hRule="atLeast"/>
          <w:jc w:val="center"/>
        </w:trPr>
        <w:tc>
          <w:tcPr>
            <w:tcW w:w="236"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2" w:type="dxa"/>
            <w:gridSpan w:val="2"/>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任</w:t>
            </w: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选</w:t>
            </w:r>
          </w:p>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课</w:t>
            </w:r>
          </w:p>
        </w:tc>
        <w:tc>
          <w:tcPr>
            <w:tcW w:w="8872" w:type="dxa"/>
            <w:gridSpan w:val="15"/>
            <w:vAlign w:val="center"/>
          </w:tcPr>
          <w:p>
            <w:pPr>
              <w:keepNext w:val="0"/>
              <w:keepLines w:val="0"/>
              <w:pageBreakBefore w:val="0"/>
              <w:kinsoku/>
              <w:wordWrap/>
              <w:overflowPunct/>
              <w:topLinePunct w:val="0"/>
              <w:autoSpaceDE/>
              <w:autoSpaceDN/>
              <w:bidi w:val="0"/>
              <w:adjustRightInd/>
              <w:snapToGrid/>
              <w:spacing w:line="23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必须修满8学分。1.在人文与社会科学类（B类）课程中限选“工程伦理与项目管理”2学分。 2.须在艺术类（C类）课程中任选2学分。3.须在“四史”教育类（G类）课程中至少选修1学分。4.在工程技术与自然科学类（A类）课程中限选“环境保护与可持续发展”2学分。每个学生须在人工智能课程中至少选修1学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63" w:hRule="atLeast"/>
          <w:jc w:val="center"/>
        </w:trPr>
        <w:tc>
          <w:tcPr>
            <w:tcW w:w="236"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687" w:type="dxa"/>
            <w:gridSpan w:val="4"/>
            <w:vAlign w:val="center"/>
          </w:tcPr>
          <w:p>
            <w:pPr>
              <w:keepNext w:val="0"/>
              <w:keepLines w:val="0"/>
              <w:pageBreakBefore w:val="0"/>
              <w:kinsoku/>
              <w:wordWrap/>
              <w:overflowPunct/>
              <w:topLinePunct w:val="0"/>
              <w:autoSpaceDE/>
              <w:autoSpaceDN/>
              <w:bidi w:val="0"/>
              <w:adjustRightInd/>
              <w:snapToGrid/>
              <w:spacing w:line="23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小计</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8</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128</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128</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4</w:t>
            </w: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2</w:t>
            </w: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2</w:t>
            </w: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136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63" w:hRule="atLeast"/>
          <w:jc w:val="center"/>
        </w:trPr>
        <w:tc>
          <w:tcPr>
            <w:tcW w:w="236" w:type="dxa"/>
            <w:vAlign w:val="center"/>
          </w:tcPr>
          <w:p>
            <w:pPr>
              <w:keepNext w:val="0"/>
              <w:keepLines w:val="0"/>
              <w:pageBreakBefore w:val="0"/>
              <w:widowControl/>
              <w:kinsoku/>
              <w:wordWrap/>
              <w:overflowPunct/>
              <w:topLinePunct w:val="0"/>
              <w:autoSpaceDE/>
              <w:autoSpaceDN/>
              <w:bidi w:val="0"/>
              <w:adjustRightInd/>
              <w:snapToGrid/>
              <w:spacing w:line="240" w:lineRule="exact"/>
              <w:ind w:left="0" w:firstLine="0" w:firstLineChars="0"/>
              <w:jc w:val="left"/>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687" w:type="dxa"/>
            <w:gridSpan w:val="4"/>
            <w:vAlign w:val="center"/>
          </w:tcPr>
          <w:p>
            <w:pPr>
              <w:keepNext w:val="0"/>
              <w:keepLines w:val="0"/>
              <w:pageBreakBefore w:val="0"/>
              <w:kinsoku/>
              <w:wordWrap/>
              <w:overflowPunct/>
              <w:topLinePunct w:val="0"/>
              <w:autoSpaceDE/>
              <w:autoSpaceDN/>
              <w:bidi w:val="0"/>
              <w:adjustRightInd/>
              <w:snapToGrid/>
              <w:spacing w:line="23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通识课程合计</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67</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1152</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968</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184</w:t>
            </w: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23</w:t>
            </w: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23</w:t>
            </w: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13</w:t>
            </w: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14</w:t>
            </w: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4</w:t>
            </w: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2</w:t>
            </w: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1361" w:type="dxa"/>
            <w:vAlign w:val="center"/>
          </w:tcPr>
          <w:p>
            <w:pPr>
              <w:keepNext w:val="0"/>
              <w:keepLines w:val="0"/>
              <w:pageBreakBefore w:val="0"/>
              <w:kinsoku/>
              <w:wordWrap/>
              <w:overflowPunct/>
              <w:topLinePunct w:val="0"/>
              <w:autoSpaceDE/>
              <w:autoSpaceDN/>
              <w:bidi w:val="0"/>
              <w:adjustRightInd/>
              <w:snapToGrid/>
              <w:spacing w:line="240" w:lineRule="exact"/>
              <w:ind w:left="0" w:firstLine="0" w:firstLineChars="0"/>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19" w:hRule="atLeast"/>
          <w:jc w:val="center"/>
        </w:trPr>
        <w:tc>
          <w:tcPr>
            <w:tcW w:w="239" w:type="dxa"/>
            <w:gridSpan w:val="2"/>
            <w:vMerge w:val="restart"/>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学科基础课</w:t>
            </w: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程</w:t>
            </w: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学科基础课</w:t>
            </w: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程</w:t>
            </w:r>
          </w:p>
        </w:tc>
        <w:tc>
          <w:tcPr>
            <w:tcW w:w="319" w:type="dxa"/>
            <w:vMerge w:val="restart"/>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必</w:t>
            </w: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修</w:t>
            </w: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课</w:t>
            </w:r>
          </w:p>
        </w:tc>
        <w:tc>
          <w:tcPr>
            <w:tcW w:w="809"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01110111</w:t>
            </w:r>
          </w:p>
        </w:tc>
        <w:tc>
          <w:tcPr>
            <w:tcW w:w="2556" w:type="dxa"/>
            <w:vAlign w:val="center"/>
          </w:tcPr>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工程图学1</w:t>
            </w:r>
          </w:p>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Engineering Graphics 1</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64</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64</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74"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9"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01111811</w:t>
            </w:r>
          </w:p>
        </w:tc>
        <w:tc>
          <w:tcPr>
            <w:tcW w:w="2556" w:type="dxa"/>
            <w:vAlign w:val="center"/>
          </w:tcPr>
          <w:p>
            <w:pPr>
              <w:keepNext w:val="0"/>
              <w:keepLines w:val="0"/>
              <w:pageBreakBefore w:val="0"/>
              <w:widowControl/>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★机械工程导论</w:t>
            </w:r>
          </w:p>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Introduction of Mechanical Engineering</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16</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16</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19"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9"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01110121</w:t>
            </w:r>
          </w:p>
        </w:tc>
        <w:tc>
          <w:tcPr>
            <w:tcW w:w="2556" w:type="dxa"/>
            <w:vAlign w:val="center"/>
          </w:tcPr>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材料科学基础</w:t>
            </w:r>
          </w:p>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Foundation of Material Science</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48</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48</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19"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9"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01110921</w:t>
            </w:r>
          </w:p>
        </w:tc>
        <w:tc>
          <w:tcPr>
            <w:tcW w:w="2556" w:type="dxa"/>
            <w:vAlign w:val="center"/>
          </w:tcPr>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金属学与热处理</w:t>
            </w:r>
          </w:p>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Metal Science and Heat Treatment</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19"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9"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01110411</w:t>
            </w:r>
          </w:p>
        </w:tc>
        <w:tc>
          <w:tcPr>
            <w:tcW w:w="2556" w:type="dxa"/>
            <w:vAlign w:val="center"/>
          </w:tcPr>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理论力学</w:t>
            </w:r>
          </w:p>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Theoretical Mechanics</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48</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48</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w:t>
            </w: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74"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9"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01111121</w:t>
            </w:r>
          </w:p>
        </w:tc>
        <w:tc>
          <w:tcPr>
            <w:tcW w:w="2556" w:type="dxa"/>
            <w:vAlign w:val="center"/>
          </w:tcPr>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电工电子学</w:t>
            </w:r>
          </w:p>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Electrical and Electronic Technology</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64</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56</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8</w:t>
            </w: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19"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9"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01112021</w:t>
            </w:r>
          </w:p>
        </w:tc>
        <w:tc>
          <w:tcPr>
            <w:tcW w:w="2556" w:type="dxa"/>
            <w:vAlign w:val="center"/>
          </w:tcPr>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高分子材料</w:t>
            </w:r>
          </w:p>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Polymer Materials</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2.5</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40</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40</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19"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9"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01182021</w:t>
            </w:r>
          </w:p>
        </w:tc>
        <w:tc>
          <w:tcPr>
            <w:tcW w:w="2556" w:type="dxa"/>
            <w:vAlign w:val="center"/>
          </w:tcPr>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机械设计基础</w:t>
            </w:r>
          </w:p>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Mechanical Design</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3.5</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56</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56</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19"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9"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01182121</w:t>
            </w:r>
          </w:p>
        </w:tc>
        <w:tc>
          <w:tcPr>
            <w:tcW w:w="2556" w:type="dxa"/>
            <w:vAlign w:val="center"/>
          </w:tcPr>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材料成型原理</w:t>
            </w:r>
          </w:p>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Mechanical Design</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2.5</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40</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40</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79"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9"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365" w:type="dxa"/>
            <w:gridSpan w:val="2"/>
            <w:vAlign w:val="center"/>
          </w:tcPr>
          <w:p>
            <w:pPr>
              <w:keepNext w:val="0"/>
              <w:keepLines w:val="0"/>
              <w:pageBreakBefore w:val="0"/>
              <w:kinsoku/>
              <w:wordWrap/>
              <w:overflowPunct/>
              <w:topLinePunct w:val="0"/>
              <w:autoSpaceDE/>
              <w:autoSpaceDN/>
              <w:bidi w:val="0"/>
              <w:adjustRightInd/>
              <w:snapToGrid/>
              <w:spacing w:line="23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小计</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25.5</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408</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400</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8</w:t>
            </w: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6</w:t>
            </w: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4</w:t>
            </w: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9</w:t>
            </w: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4</w:t>
            </w: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8</w:t>
            </w: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136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19"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9" w:type="dxa"/>
            <w:vMerge w:val="restart"/>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选修课</w:t>
            </w: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选修课</w:t>
            </w:r>
          </w:p>
        </w:tc>
        <w:tc>
          <w:tcPr>
            <w:tcW w:w="809"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01110211</w:t>
            </w:r>
          </w:p>
        </w:tc>
        <w:tc>
          <w:tcPr>
            <w:tcW w:w="2556" w:type="dxa"/>
            <w:vAlign w:val="center"/>
          </w:tcPr>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工程图学2</w:t>
            </w:r>
          </w:p>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Engineering Graphics 2</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Merge w:val="restart"/>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任选</w:t>
            </w: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10学分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19"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9"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01182411</w:t>
            </w:r>
          </w:p>
        </w:tc>
        <w:tc>
          <w:tcPr>
            <w:tcW w:w="2556" w:type="dxa"/>
            <w:vAlign w:val="center"/>
          </w:tcPr>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计算机辅助设计</w:t>
            </w:r>
          </w:p>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Computer Aided Design</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16</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16</w:t>
            </w: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highlight w:val="yellow"/>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highlight w:val="yellow"/>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74"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9"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01180511</w:t>
            </w:r>
          </w:p>
        </w:tc>
        <w:tc>
          <w:tcPr>
            <w:tcW w:w="2556" w:type="dxa"/>
            <w:vAlign w:val="center"/>
          </w:tcPr>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文献检索与科技论文写作</w:t>
            </w:r>
          </w:p>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Literatures Searching and Scientific Papers Writing</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16</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12</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highlight w:val="yellow"/>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highlight w:val="yellow"/>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19"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9"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01171521</w:t>
            </w:r>
          </w:p>
        </w:tc>
        <w:tc>
          <w:tcPr>
            <w:tcW w:w="2556" w:type="dxa"/>
            <w:vAlign w:val="center"/>
          </w:tcPr>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●绿色制造概论</w:t>
            </w:r>
          </w:p>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pacing w:val="-6"/>
                <w:sz w:val="18"/>
                <w:szCs w:val="18"/>
                <w14:textFill>
                  <w14:solidFill>
                    <w14:schemeClr w14:val="tx1"/>
                  </w14:solidFill>
                </w14:textFill>
              </w:rPr>
              <w:t>Introduction to Green Manufacturing</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1.5</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24</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24</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highlight w:val="yellow"/>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highlight w:val="yellow"/>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19"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9"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01113611</w:t>
            </w:r>
          </w:p>
        </w:tc>
        <w:tc>
          <w:tcPr>
            <w:tcW w:w="2556" w:type="dxa"/>
            <w:vAlign w:val="center"/>
          </w:tcPr>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材料力学</w:t>
            </w:r>
          </w:p>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Mechanics of Materials</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48</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48</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74"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9"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01111921</w:t>
            </w:r>
          </w:p>
        </w:tc>
        <w:tc>
          <w:tcPr>
            <w:tcW w:w="2556" w:type="dxa"/>
            <w:vAlign w:val="center"/>
          </w:tcPr>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工程材料力学性能</w:t>
            </w:r>
          </w:p>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Mechanical Properties of Engineering Materials</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19"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9"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01182321</w:t>
            </w:r>
          </w:p>
        </w:tc>
        <w:tc>
          <w:tcPr>
            <w:tcW w:w="2556" w:type="dxa"/>
            <w:vAlign w:val="center"/>
          </w:tcPr>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金属液态成型原理</w:t>
            </w:r>
          </w:p>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Theory of Metal Liquid Forming</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19"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9"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01180831</w:t>
            </w:r>
          </w:p>
        </w:tc>
        <w:tc>
          <w:tcPr>
            <w:tcW w:w="2556" w:type="dxa"/>
            <w:vAlign w:val="center"/>
          </w:tcPr>
          <w:p>
            <w:pPr>
              <w:keepNext w:val="0"/>
              <w:keepLines w:val="0"/>
              <w:pageBreakBefore w:val="0"/>
              <w:widowControl/>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★Matlab及工程应用</w:t>
            </w:r>
          </w:p>
          <w:p>
            <w:pPr>
              <w:keepNext w:val="0"/>
              <w:keepLines w:val="0"/>
              <w:pageBreakBefore w:val="0"/>
              <w:widowControl/>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Matlab and Engineering Application</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20</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12</w:t>
            </w: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74"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9"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01112911</w:t>
            </w:r>
          </w:p>
        </w:tc>
        <w:tc>
          <w:tcPr>
            <w:tcW w:w="2556" w:type="dxa"/>
            <w:vAlign w:val="center"/>
          </w:tcPr>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企业管理概论</w:t>
            </w:r>
          </w:p>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Introduction to Business Management</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1.5</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24</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24</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19"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9"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01181421</w:t>
            </w:r>
          </w:p>
        </w:tc>
        <w:tc>
          <w:tcPr>
            <w:tcW w:w="2556" w:type="dxa"/>
            <w:vAlign w:val="center"/>
          </w:tcPr>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金属功能材料</w:t>
            </w:r>
          </w:p>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Metal Functional Materials</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19"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9"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01111711</w:t>
            </w:r>
          </w:p>
        </w:tc>
        <w:tc>
          <w:tcPr>
            <w:tcW w:w="2556" w:type="dxa"/>
            <w:vAlign w:val="center"/>
          </w:tcPr>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▲数控技术</w:t>
            </w:r>
          </w:p>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NC Machining Technology</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26</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6</w:t>
            </w: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74"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9"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01110431</w:t>
            </w:r>
          </w:p>
        </w:tc>
        <w:tc>
          <w:tcPr>
            <w:tcW w:w="2556" w:type="dxa"/>
            <w:vAlign w:val="center"/>
          </w:tcPr>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单片机原理与应用</w:t>
            </w:r>
          </w:p>
          <w:p>
            <w:pPr>
              <w:keepNext w:val="0"/>
              <w:keepLines w:val="0"/>
              <w:pageBreakBefore w:val="0"/>
              <w:widowControl/>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Principle and Application of Single Chip Microprocessor</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2.5</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40</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34</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6</w:t>
            </w: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88"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9"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01182511</w:t>
            </w:r>
          </w:p>
        </w:tc>
        <w:tc>
          <w:tcPr>
            <w:tcW w:w="2556" w:type="dxa"/>
            <w:vAlign w:val="center"/>
          </w:tcPr>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●机器人技术与应用</w:t>
            </w:r>
          </w:p>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Robot Technology and Application</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26</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6</w:t>
            </w: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74"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319"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809"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01180211</w:t>
            </w:r>
          </w:p>
        </w:tc>
        <w:tc>
          <w:tcPr>
            <w:tcW w:w="2556" w:type="dxa"/>
            <w:vAlign w:val="center"/>
          </w:tcPr>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半导体硅材料基础</w:t>
            </w:r>
          </w:p>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Foundation of Semiconductor Silicon Materials</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526"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319"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809"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01113711</w:t>
            </w:r>
          </w:p>
        </w:tc>
        <w:tc>
          <w:tcPr>
            <w:tcW w:w="2556" w:type="dxa"/>
            <w:vAlign w:val="center"/>
          </w:tcPr>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机械精度设计基础</w:t>
            </w:r>
          </w:p>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Fundamentals of Mechanical Precision Design</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526"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319"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809"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01171621</w:t>
            </w:r>
          </w:p>
        </w:tc>
        <w:tc>
          <w:tcPr>
            <w:tcW w:w="2556" w:type="dxa"/>
            <w:vAlign w:val="center"/>
          </w:tcPr>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bookmarkStart w:id="5" w:name="_Hlk165558601"/>
            <w:r>
              <w:rPr>
                <w:rFonts w:hint="default" w:ascii="Times New Roman" w:hAnsi="Times New Roman" w:cs="Times New Roman"/>
                <w:color w:val="000000" w:themeColor="text1"/>
                <w:sz w:val="18"/>
                <w:szCs w:val="18"/>
                <w14:textFill>
                  <w14:solidFill>
                    <w14:schemeClr w14:val="tx1"/>
                  </w14:solidFill>
                </w14:textFill>
              </w:rPr>
              <w:t>材料加工冶金传输原理</w:t>
            </w:r>
          </w:p>
          <w:bookmarkEnd w:id="5"/>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Transmission Principle in Material Processing Metallurgy</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27"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3684" w:type="dxa"/>
            <w:gridSpan w:val="3"/>
            <w:vAlign w:val="center"/>
          </w:tcPr>
          <w:p>
            <w:pPr>
              <w:keepNext w:val="0"/>
              <w:keepLines w:val="0"/>
              <w:pageBreakBefore w:val="0"/>
              <w:kinsoku/>
              <w:wordWrap/>
              <w:overflowPunct/>
              <w:topLinePunct w:val="0"/>
              <w:autoSpaceDE/>
              <w:autoSpaceDN/>
              <w:bidi w:val="0"/>
              <w:adjustRightInd/>
              <w:snapToGrid/>
              <w:spacing w:line="230" w:lineRule="exact"/>
              <w:jc w:val="center"/>
              <w:textAlignment w:val="auto"/>
              <w:rPr>
                <w:rFonts w:hint="default" w:ascii="Times New Roman" w:hAnsi="Times New Roman" w:cs="Times New Roman"/>
                <w:b/>
                <w:bCs/>
                <w:color w:val="000000" w:themeColor="text1"/>
                <w:sz w:val="15"/>
                <w:szCs w:val="15"/>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小计</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10</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160</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126</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34</w:t>
            </w: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2</w:t>
            </w: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2</w:t>
            </w: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2</w:t>
            </w: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4</w:t>
            </w: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5"/>
                <w:szCs w:val="15"/>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136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73" w:hRule="atLeast"/>
          <w:jc w:val="center"/>
        </w:trPr>
        <w:tc>
          <w:tcPr>
            <w:tcW w:w="3923" w:type="dxa"/>
            <w:gridSpan w:val="5"/>
            <w:vAlign w:val="center"/>
          </w:tcPr>
          <w:p>
            <w:pPr>
              <w:keepNext w:val="0"/>
              <w:keepLines w:val="0"/>
              <w:pageBreakBefore w:val="0"/>
              <w:kinsoku/>
              <w:wordWrap/>
              <w:overflowPunct/>
              <w:topLinePunct w:val="0"/>
              <w:autoSpaceDE/>
              <w:autoSpaceDN/>
              <w:bidi w:val="0"/>
              <w:adjustRightInd/>
              <w:snapToGrid/>
              <w:spacing w:line="23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学科基础课合计</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35.5</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568</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526</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42</w:t>
            </w:r>
          </w:p>
        </w:tc>
        <w:tc>
          <w:tcPr>
            <w:tcW w:w="351" w:type="dxa"/>
            <w:vAlign w:val="center"/>
          </w:tcPr>
          <w:p>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kern w:val="0"/>
                <w:sz w:val="18"/>
                <w:szCs w:val="18"/>
                <w:lang w:bidi="ar"/>
                <w14:textFill>
                  <w14:solidFill>
                    <w14:schemeClr w14:val="tx1"/>
                  </w14:solidFill>
                </w14:textFill>
              </w:rPr>
              <w:t>6</w:t>
            </w:r>
          </w:p>
        </w:tc>
        <w:tc>
          <w:tcPr>
            <w:tcW w:w="310" w:type="dxa"/>
            <w:vAlign w:val="center"/>
          </w:tcPr>
          <w:p>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kern w:val="0"/>
                <w:sz w:val="18"/>
                <w:szCs w:val="18"/>
                <w:lang w:bidi="ar"/>
                <w14:textFill>
                  <w14:solidFill>
                    <w14:schemeClr w14:val="tx1"/>
                  </w14:solidFill>
                </w14:textFill>
              </w:rPr>
              <w:t>6</w:t>
            </w:r>
          </w:p>
        </w:tc>
        <w:tc>
          <w:tcPr>
            <w:tcW w:w="280" w:type="dxa"/>
            <w:vAlign w:val="center"/>
          </w:tcPr>
          <w:p>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kern w:val="0"/>
                <w:sz w:val="18"/>
                <w:szCs w:val="18"/>
                <w:lang w:bidi="ar"/>
                <w14:textFill>
                  <w14:solidFill>
                    <w14:schemeClr w14:val="tx1"/>
                  </w14:solidFill>
                </w14:textFill>
              </w:rPr>
              <w:t>11</w:t>
            </w:r>
          </w:p>
        </w:tc>
        <w:tc>
          <w:tcPr>
            <w:tcW w:w="325" w:type="dxa"/>
            <w:vAlign w:val="center"/>
          </w:tcPr>
          <w:p>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kern w:val="0"/>
                <w:sz w:val="18"/>
                <w:szCs w:val="18"/>
                <w:lang w:bidi="ar"/>
                <w14:textFill>
                  <w14:solidFill>
                    <w14:schemeClr w14:val="tx1"/>
                  </w14:solidFill>
                </w14:textFill>
              </w:rPr>
              <w:t>6</w:t>
            </w:r>
          </w:p>
        </w:tc>
        <w:tc>
          <w:tcPr>
            <w:tcW w:w="250" w:type="dxa"/>
            <w:vAlign w:val="center"/>
          </w:tcPr>
          <w:p>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kern w:val="0"/>
                <w:sz w:val="18"/>
                <w:szCs w:val="18"/>
                <w:lang w:bidi="ar"/>
                <w14:textFill>
                  <w14:solidFill>
                    <w14:schemeClr w14:val="tx1"/>
                  </w14:solidFill>
                </w14:textFill>
              </w:rPr>
              <w:t>12</w:t>
            </w:r>
          </w:p>
        </w:tc>
        <w:tc>
          <w:tcPr>
            <w:tcW w:w="252" w:type="dxa"/>
            <w:vAlign w:val="center"/>
          </w:tcPr>
          <w:p>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kern w:val="0"/>
                <w:sz w:val="18"/>
                <w:szCs w:val="18"/>
                <w:lang w:bidi="ar"/>
                <w14:textFill>
                  <w14:solidFill>
                    <w14:schemeClr w14:val="tx1"/>
                  </w14:solidFill>
                </w14:textFill>
              </w:rPr>
              <w:t>0</w:t>
            </w:r>
          </w:p>
        </w:tc>
        <w:tc>
          <w:tcPr>
            <w:tcW w:w="255" w:type="dxa"/>
            <w:vAlign w:val="center"/>
          </w:tcPr>
          <w:p>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kern w:val="0"/>
                <w:sz w:val="18"/>
                <w:szCs w:val="18"/>
                <w:lang w:bidi="ar"/>
                <w14:textFill>
                  <w14:solidFill>
                    <w14:schemeClr w14:val="tx1"/>
                  </w14:solidFill>
                </w14:textFill>
              </w:rPr>
              <w:t>0</w:t>
            </w:r>
          </w:p>
        </w:tc>
        <w:tc>
          <w:tcPr>
            <w:tcW w:w="293" w:type="dxa"/>
            <w:vAlign w:val="center"/>
          </w:tcPr>
          <w:p>
            <w:pPr>
              <w:keepNext w:val="0"/>
              <w:keepLines w:val="0"/>
              <w:pageBreakBefore w:val="0"/>
              <w:widowControl/>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kern w:val="0"/>
                <w:sz w:val="18"/>
                <w:szCs w:val="18"/>
                <w:lang w:bidi="ar"/>
                <w14:textFill>
                  <w14:solidFill>
                    <w14:schemeClr w14:val="tx1"/>
                  </w14:solidFill>
                </w14:textFill>
              </w:rPr>
              <w:t>0</w:t>
            </w:r>
          </w:p>
        </w:tc>
        <w:tc>
          <w:tcPr>
            <w:tcW w:w="136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74" w:hRule="atLeast"/>
          <w:jc w:val="center"/>
        </w:trPr>
        <w:tc>
          <w:tcPr>
            <w:tcW w:w="239" w:type="dxa"/>
            <w:gridSpan w:val="2"/>
            <w:vMerge w:val="restart"/>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bookmarkStart w:id="6" w:name="_Hlk512440371"/>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专业课程</w:t>
            </w: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专业课程</w:t>
            </w:r>
          </w:p>
        </w:tc>
        <w:tc>
          <w:tcPr>
            <w:tcW w:w="319" w:type="dxa"/>
            <w:vMerge w:val="restart"/>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专业核心必修课</w:t>
            </w:r>
          </w:p>
        </w:tc>
        <w:tc>
          <w:tcPr>
            <w:tcW w:w="809"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01111821</w:t>
            </w:r>
          </w:p>
        </w:tc>
        <w:tc>
          <w:tcPr>
            <w:tcW w:w="2556" w:type="dxa"/>
            <w:vAlign w:val="center"/>
          </w:tcPr>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材料成型工艺基础</w:t>
            </w:r>
          </w:p>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Fundamental of Materials Forming Technology</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2.5</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40</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40</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p>
        </w:tc>
      </w:tr>
      <w:bookmarkEnd w:id="6"/>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74"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9"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01183011</w:t>
            </w:r>
          </w:p>
        </w:tc>
        <w:tc>
          <w:tcPr>
            <w:tcW w:w="2556" w:type="dxa"/>
            <w:vAlign w:val="center"/>
          </w:tcPr>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有限元法与应用</w:t>
            </w:r>
          </w:p>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Application of Finite Element Method</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24</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8</w:t>
            </w: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19"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9"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01182421</w:t>
            </w:r>
          </w:p>
        </w:tc>
        <w:tc>
          <w:tcPr>
            <w:tcW w:w="2556" w:type="dxa"/>
            <w:vAlign w:val="center"/>
          </w:tcPr>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材料分析测试技术</w:t>
            </w:r>
          </w:p>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Test Methods of Material Analysis</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19"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319"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809"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01180421</w:t>
            </w:r>
          </w:p>
        </w:tc>
        <w:tc>
          <w:tcPr>
            <w:tcW w:w="2556" w:type="dxa"/>
            <w:vAlign w:val="center"/>
          </w:tcPr>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材料成型设备</w:t>
            </w:r>
          </w:p>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highlight w:val="yellow"/>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Material Forming Equipment</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highlight w:val="yellow"/>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2.5</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highlight w:val="yellow"/>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40</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highlight w:val="yellow"/>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40</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highlight w:val="yellow"/>
                <w14:textFill>
                  <w14:solidFill>
                    <w14:schemeClr w14:val="tx1"/>
                  </w14:solidFill>
                </w14:textFill>
              </w:rPr>
            </w:pP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highlight w:val="yellow"/>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highlight w:val="yellow"/>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highlight w:val="yellow"/>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highlight w:val="yellow"/>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highlight w:val="yellow"/>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highlight w:val="yellow"/>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highlight w:val="yellow"/>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highlight w:val="yellow"/>
                <w14:textFill>
                  <w14:solidFill>
                    <w14:schemeClr w14:val="tx1"/>
                  </w14:solidFill>
                </w14:textFill>
              </w:rPr>
            </w:pPr>
          </w:p>
        </w:tc>
        <w:tc>
          <w:tcPr>
            <w:tcW w:w="1361"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74"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319"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809"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01111111</w:t>
            </w:r>
          </w:p>
        </w:tc>
        <w:tc>
          <w:tcPr>
            <w:tcW w:w="2556" w:type="dxa"/>
            <w:vAlign w:val="center"/>
          </w:tcPr>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控制工程基础</w:t>
            </w:r>
          </w:p>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Fundamentals of Control Engineering</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2.5</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40</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8</w:t>
            </w: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59"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3684" w:type="dxa"/>
            <w:gridSpan w:val="3"/>
            <w:vAlign w:val="center"/>
          </w:tcPr>
          <w:p>
            <w:pPr>
              <w:keepNext w:val="0"/>
              <w:keepLines w:val="0"/>
              <w:pageBreakBefore w:val="0"/>
              <w:kinsoku/>
              <w:wordWrap/>
              <w:overflowPunct/>
              <w:topLinePunct w:val="0"/>
              <w:autoSpaceDE/>
              <w:autoSpaceDN/>
              <w:bidi w:val="0"/>
              <w:adjustRightInd/>
              <w:snapToGrid/>
              <w:spacing w:line="23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小计</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11.5</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184</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168</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16</w:t>
            </w: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6</w:t>
            </w: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10</w:t>
            </w: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136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19"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9" w:type="dxa"/>
            <w:vMerge w:val="restart"/>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专业方向选修课</w:t>
            </w:r>
          </w:p>
        </w:tc>
        <w:tc>
          <w:tcPr>
            <w:tcW w:w="809"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01182721</w:t>
            </w:r>
          </w:p>
        </w:tc>
        <w:tc>
          <w:tcPr>
            <w:tcW w:w="2556" w:type="dxa"/>
            <w:vAlign w:val="center"/>
          </w:tcPr>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焊接冶金学</w:t>
            </w:r>
          </w:p>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Welding Metallurgy</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Merge w:val="restart"/>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焊接技术模块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19"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9"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01170821</w:t>
            </w:r>
          </w:p>
        </w:tc>
        <w:tc>
          <w:tcPr>
            <w:tcW w:w="2556" w:type="dxa"/>
            <w:vAlign w:val="center"/>
          </w:tcPr>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焊接技术</w:t>
            </w:r>
          </w:p>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Welding Technology</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2.5</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40</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8</w:t>
            </w: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19"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9"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01182821</w:t>
            </w:r>
          </w:p>
        </w:tc>
        <w:tc>
          <w:tcPr>
            <w:tcW w:w="2556" w:type="dxa"/>
            <w:vAlign w:val="center"/>
          </w:tcPr>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增材制造</w:t>
            </w:r>
          </w:p>
          <w:p>
            <w:pPr>
              <w:keepNext w:val="0"/>
              <w:keepLines w:val="0"/>
              <w:pageBreakBefore w:val="0"/>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Additive Manufacturing</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26</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6</w:t>
            </w: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19"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9"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01182921</w:t>
            </w:r>
          </w:p>
        </w:tc>
        <w:tc>
          <w:tcPr>
            <w:tcW w:w="2556" w:type="dxa"/>
            <w:vAlign w:val="center"/>
          </w:tcPr>
          <w:p>
            <w:pPr>
              <w:keepNext w:val="0"/>
              <w:keepLines w:val="0"/>
              <w:pageBreakBefore w:val="0"/>
              <w:widowControl/>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陶瓷导论</w:t>
            </w:r>
          </w:p>
          <w:p>
            <w:pPr>
              <w:keepNext w:val="0"/>
              <w:keepLines w:val="0"/>
              <w:pageBreakBefore w:val="0"/>
              <w:widowControl/>
              <w:kinsoku/>
              <w:wordWrap/>
              <w:overflowPunct/>
              <w:topLinePunct w:val="0"/>
              <w:autoSpaceDE/>
              <w:autoSpaceDN/>
              <w:bidi w:val="0"/>
              <w:adjustRightInd/>
              <w:snapToGrid/>
              <w:spacing w:line="23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Introduction to Ceramics</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Merge w:val="restart"/>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陶瓷技术模块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74"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9"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01183221</w:t>
            </w:r>
          </w:p>
        </w:tc>
        <w:tc>
          <w:tcPr>
            <w:tcW w:w="2556" w:type="dxa"/>
            <w:vAlign w:val="center"/>
          </w:tcPr>
          <w:p>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功能陶瓷材料及制备工艺Functional Ceramic Materials and Preparation Process</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2.5</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40</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28</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12</w:t>
            </w: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19"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9"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01183521</w:t>
            </w:r>
          </w:p>
        </w:tc>
        <w:tc>
          <w:tcPr>
            <w:tcW w:w="2556" w:type="dxa"/>
            <w:vAlign w:val="center"/>
          </w:tcPr>
          <w:p>
            <w:pPr>
              <w:keepNext w:val="0"/>
              <w:keepLines w:val="0"/>
              <w:pageBreakBefore w:val="0"/>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陶瓷工艺学</w:t>
            </w:r>
          </w:p>
          <w:p>
            <w:pPr>
              <w:keepNext w:val="0"/>
              <w:keepLines w:val="0"/>
              <w:pageBreakBefore w:val="0"/>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Ceramic Tecnnology</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24</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8</w:t>
            </w: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74"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9" w:type="dxa"/>
            <w:vMerge w:val="restart"/>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专业复合选修课</w:t>
            </w:r>
          </w:p>
        </w:tc>
        <w:tc>
          <w:tcPr>
            <w:tcW w:w="809"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01183911</w:t>
            </w:r>
          </w:p>
        </w:tc>
        <w:tc>
          <w:tcPr>
            <w:tcW w:w="2556" w:type="dxa"/>
            <w:vAlign w:val="center"/>
          </w:tcPr>
          <w:p>
            <w:pPr>
              <w:keepNext w:val="0"/>
              <w:keepLines w:val="0"/>
              <w:pageBreakBefore w:val="0"/>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bCs/>
                <w:color w:val="000000" w:themeColor="text1"/>
                <w:sz w:val="18"/>
                <w:szCs w:val="18"/>
                <w14:textFill>
                  <w14:solidFill>
                    <w14:schemeClr w14:val="tx1"/>
                  </w14:solidFill>
                </w14:textFill>
              </w:rPr>
              <w:t>★</w:t>
            </w:r>
            <w:r>
              <w:rPr>
                <w:rFonts w:hint="default" w:ascii="Times New Roman" w:hAnsi="Times New Roman" w:cs="Times New Roman"/>
                <w:color w:val="000000" w:themeColor="text1"/>
                <w:sz w:val="18"/>
                <w:szCs w:val="18"/>
                <w14:textFill>
                  <w14:solidFill>
                    <w14:schemeClr w14:val="tx1"/>
                  </w14:solidFill>
                </w14:textFill>
              </w:rPr>
              <w:t>新能源和可再生能源系统</w:t>
            </w:r>
          </w:p>
          <w:p>
            <w:pPr>
              <w:keepNext w:val="0"/>
              <w:keepLines w:val="0"/>
              <w:pageBreakBefore w:val="0"/>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New and Renewable Energy Systems</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16</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16</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Merge w:val="restart"/>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任选</w:t>
            </w: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4学分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19"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9"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01183321</w:t>
            </w:r>
          </w:p>
        </w:tc>
        <w:tc>
          <w:tcPr>
            <w:tcW w:w="2556" w:type="dxa"/>
            <w:vAlign w:val="center"/>
          </w:tcPr>
          <w:p>
            <w:pPr>
              <w:keepNext w:val="0"/>
              <w:keepLines w:val="0"/>
              <w:pageBreakBefore w:val="0"/>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粉末冶金技术</w:t>
            </w:r>
          </w:p>
          <w:p>
            <w:pPr>
              <w:keepNext w:val="0"/>
              <w:keepLines w:val="0"/>
              <w:pageBreakBefore w:val="0"/>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Powder Metallurgy Technology</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2.5</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40</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28</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12</w:t>
            </w: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19"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319"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809"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01111911</w:t>
            </w:r>
          </w:p>
        </w:tc>
        <w:tc>
          <w:tcPr>
            <w:tcW w:w="2556" w:type="dxa"/>
            <w:vAlign w:val="center"/>
          </w:tcPr>
          <w:p>
            <w:pPr>
              <w:keepNext w:val="0"/>
              <w:keepLines w:val="0"/>
              <w:pageBreakBefore w:val="0"/>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工程热力学</w:t>
            </w:r>
          </w:p>
          <w:p>
            <w:pPr>
              <w:keepNext w:val="0"/>
              <w:keepLines w:val="0"/>
              <w:pageBreakBefore w:val="0"/>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Engineering Thermodynamics</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19"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319"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809"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01180711</w:t>
            </w:r>
          </w:p>
        </w:tc>
        <w:tc>
          <w:tcPr>
            <w:tcW w:w="2556" w:type="dxa"/>
            <w:vAlign w:val="center"/>
          </w:tcPr>
          <w:p>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机械优化设计</w:t>
            </w:r>
          </w:p>
          <w:p>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 xml:space="preserve">Optimization of Mechanical </w:t>
            </w: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color w:val="000000" w:themeColor="text1"/>
                <w14:textFill>
                  <w14:solidFill>
                    <w14:schemeClr w14:val="tx1"/>
                  </w14:solidFill>
                </w14:textFill>
              </w:rPr>
              <w:instrText xml:space="preserve"> HYPERLINK "javascript:void(0);" </w:instrText>
            </w:r>
            <w:r>
              <w:rPr>
                <w:rFonts w:hint="default" w:ascii="Times New Roman" w:hAnsi="Times New Roman" w:cs="Times New Roman"/>
                <w:color w:val="000000" w:themeColor="text1"/>
                <w14:textFill>
                  <w14:solidFill>
                    <w14:schemeClr w14:val="tx1"/>
                  </w14:solidFill>
                </w14:textFill>
              </w:rPr>
              <w:fldChar w:fldCharType="separate"/>
            </w:r>
            <w:r>
              <w:rPr>
                <w:rFonts w:hint="default" w:ascii="Times New Roman" w:hAnsi="Times New Roman" w:cs="Times New Roman"/>
                <w:color w:val="000000" w:themeColor="text1"/>
                <w:sz w:val="18"/>
                <w:szCs w:val="18"/>
                <w14:textFill>
                  <w14:solidFill>
                    <w14:schemeClr w14:val="tx1"/>
                  </w14:solidFill>
                </w14:textFill>
              </w:rPr>
              <w:t>Design</w:t>
            </w:r>
            <w:r>
              <w:rPr>
                <w:rFonts w:hint="default" w:ascii="Times New Roman" w:hAnsi="Times New Roman" w:cs="Times New Roman"/>
                <w:color w:val="000000" w:themeColor="text1"/>
                <w:sz w:val="18"/>
                <w:szCs w:val="18"/>
                <w14:textFill>
                  <w14:solidFill>
                    <w14:schemeClr w14:val="tx1"/>
                  </w14:solidFill>
                </w14:textFill>
              </w:rPr>
              <w:fldChar w:fldCharType="end"/>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ind w:left="-108"/>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24</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ind w:left="-108"/>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8</w:t>
            </w: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19"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319"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809"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01181621</w:t>
            </w:r>
          </w:p>
        </w:tc>
        <w:tc>
          <w:tcPr>
            <w:tcW w:w="2556" w:type="dxa"/>
            <w:vAlign w:val="center"/>
          </w:tcPr>
          <w:p>
            <w:pPr>
              <w:keepNext w:val="0"/>
              <w:keepLines w:val="0"/>
              <w:pageBreakBefore w:val="0"/>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铸造合金及其熔炼</w:t>
            </w:r>
          </w:p>
          <w:p>
            <w:pPr>
              <w:keepNext w:val="0"/>
              <w:keepLines w:val="0"/>
              <w:pageBreakBefore w:val="0"/>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Cast Alloy and Melting</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74"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319"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809"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01183421</w:t>
            </w:r>
          </w:p>
        </w:tc>
        <w:tc>
          <w:tcPr>
            <w:tcW w:w="2556" w:type="dxa"/>
            <w:vAlign w:val="center"/>
          </w:tcPr>
          <w:p>
            <w:pPr>
              <w:keepNext w:val="0"/>
              <w:keepLines w:val="0"/>
              <w:pageBreakBefore w:val="0"/>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轻合金成型及性能</w:t>
            </w:r>
          </w:p>
          <w:p>
            <w:pPr>
              <w:keepNext w:val="0"/>
              <w:keepLines w:val="0"/>
              <w:pageBreakBefore w:val="0"/>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Molding and Properties of Light Alloy</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2.5</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40</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28</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12</w:t>
            </w: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74"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319"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809"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01184111</w:t>
            </w:r>
          </w:p>
        </w:tc>
        <w:tc>
          <w:tcPr>
            <w:tcW w:w="2556" w:type="dxa"/>
            <w:vAlign w:val="center"/>
          </w:tcPr>
          <w:p>
            <w:pPr>
              <w:keepNext w:val="0"/>
              <w:keepLines w:val="0"/>
              <w:pageBreakBefore w:val="0"/>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●物联网技术概论</w:t>
            </w:r>
          </w:p>
          <w:p>
            <w:pPr>
              <w:keepNext w:val="0"/>
              <w:keepLines w:val="0"/>
              <w:pageBreakBefore w:val="0"/>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Introduction to Green Manufacturing</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19"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319"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809"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01181721</w:t>
            </w:r>
          </w:p>
        </w:tc>
        <w:tc>
          <w:tcPr>
            <w:tcW w:w="2556" w:type="dxa"/>
            <w:vAlign w:val="center"/>
          </w:tcPr>
          <w:p>
            <w:pPr>
              <w:keepNext w:val="0"/>
              <w:keepLines w:val="0"/>
              <w:pageBreakBefore w:val="0"/>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材料成型CAE技术</w:t>
            </w:r>
          </w:p>
          <w:p>
            <w:pPr>
              <w:keepNext w:val="0"/>
              <w:keepLines w:val="0"/>
              <w:pageBreakBefore w:val="0"/>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Material Forming CAE Technology</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16</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16</w:t>
            </w: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ind w:firstLine="90" w:firstLineChars="50"/>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74"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319"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809"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01181211</w:t>
            </w:r>
          </w:p>
        </w:tc>
        <w:tc>
          <w:tcPr>
            <w:tcW w:w="2556" w:type="dxa"/>
            <w:vAlign w:val="center"/>
          </w:tcPr>
          <w:p>
            <w:pPr>
              <w:keepNext w:val="0"/>
              <w:keepLines w:val="0"/>
              <w:pageBreakBefore w:val="0"/>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●先进制造技术</w:t>
            </w:r>
          </w:p>
          <w:p>
            <w:pPr>
              <w:keepNext w:val="0"/>
              <w:keepLines w:val="0"/>
              <w:pageBreakBefore w:val="0"/>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Advanced Manufacturing Technology</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19"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319"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809"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01111211</w:t>
            </w:r>
          </w:p>
        </w:tc>
        <w:tc>
          <w:tcPr>
            <w:tcW w:w="2556" w:type="dxa"/>
            <w:vAlign w:val="center"/>
          </w:tcPr>
          <w:p>
            <w:pPr>
              <w:keepNext w:val="0"/>
              <w:keepLines w:val="0"/>
              <w:pageBreakBefore w:val="0"/>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传感器与测试技术</w:t>
            </w:r>
          </w:p>
          <w:p>
            <w:pPr>
              <w:keepNext w:val="0"/>
              <w:keepLines w:val="0"/>
              <w:pageBreakBefore w:val="0"/>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Sensor and Detection Technology</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2.5</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40</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34</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6</w:t>
            </w: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74"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319"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809"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01170531</w:t>
            </w:r>
          </w:p>
        </w:tc>
        <w:tc>
          <w:tcPr>
            <w:tcW w:w="2556" w:type="dxa"/>
            <w:vAlign w:val="center"/>
          </w:tcPr>
          <w:p>
            <w:pPr>
              <w:keepNext w:val="0"/>
              <w:keepLines w:val="0"/>
              <w:pageBreakBefore w:val="0"/>
              <w:widowControl/>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机械制造工艺学</w:t>
            </w:r>
          </w:p>
          <w:p>
            <w:pPr>
              <w:keepNext w:val="0"/>
              <w:keepLines w:val="0"/>
              <w:pageBreakBefore w:val="0"/>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 xml:space="preserve">Technology </w:t>
            </w: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color w:val="000000" w:themeColor="text1"/>
                <w14:textFill>
                  <w14:solidFill>
                    <w14:schemeClr w14:val="tx1"/>
                  </w14:solidFill>
                </w14:textFill>
              </w:rPr>
              <w:instrText xml:space="preserve"> HYPERLINK "javascript:void(0);" </w:instrText>
            </w:r>
            <w:r>
              <w:rPr>
                <w:rFonts w:hint="default" w:ascii="Times New Roman" w:hAnsi="Times New Roman" w:cs="Times New Roman"/>
                <w:color w:val="000000" w:themeColor="text1"/>
                <w14:textFill>
                  <w14:solidFill>
                    <w14:schemeClr w14:val="tx1"/>
                  </w14:solidFill>
                </w14:textFill>
              </w:rPr>
              <w:fldChar w:fldCharType="separate"/>
            </w:r>
            <w:r>
              <w:rPr>
                <w:rFonts w:hint="default" w:ascii="Times New Roman" w:hAnsi="Times New Roman" w:cs="Times New Roman"/>
                <w:color w:val="000000" w:themeColor="text1"/>
                <w:sz w:val="18"/>
                <w:szCs w:val="18"/>
                <w14:textFill>
                  <w14:solidFill>
                    <w14:schemeClr w14:val="tx1"/>
                  </w14:solidFill>
                </w14:textFill>
              </w:rPr>
              <w:t>of</w:t>
            </w:r>
            <w:r>
              <w:rPr>
                <w:rFonts w:hint="default" w:ascii="Times New Roman" w:hAnsi="Times New Roman" w:cs="Times New Roman"/>
                <w:color w:val="000000" w:themeColor="text1"/>
                <w:sz w:val="18"/>
                <w:szCs w:val="18"/>
                <w14:textFill>
                  <w14:solidFill>
                    <w14:schemeClr w14:val="tx1"/>
                  </w14:solidFill>
                </w14:textFill>
              </w:rPr>
              <w:fldChar w:fldCharType="end"/>
            </w:r>
            <w:r>
              <w:rPr>
                <w:rFonts w:hint="default" w:ascii="Times New Roman" w:hAnsi="Times New Roman" w:cs="Times New Roman"/>
                <w:color w:val="000000" w:themeColor="text1"/>
                <w:sz w:val="18"/>
                <w:szCs w:val="18"/>
                <w14:textFill>
                  <w14:solidFill>
                    <w14:schemeClr w14:val="tx1"/>
                  </w14:solidFill>
                </w14:textFill>
              </w:rPr>
              <w:t xml:space="preserve"> </w:t>
            </w: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color w:val="000000" w:themeColor="text1"/>
                <w14:textFill>
                  <w14:solidFill>
                    <w14:schemeClr w14:val="tx1"/>
                  </w14:solidFill>
                </w14:textFill>
              </w:rPr>
              <w:instrText xml:space="preserve"> HYPERLINK "javascript:void(0);" </w:instrText>
            </w:r>
            <w:r>
              <w:rPr>
                <w:rFonts w:hint="default" w:ascii="Times New Roman" w:hAnsi="Times New Roman" w:cs="Times New Roman"/>
                <w:color w:val="000000" w:themeColor="text1"/>
                <w14:textFill>
                  <w14:solidFill>
                    <w14:schemeClr w14:val="tx1"/>
                  </w14:solidFill>
                </w14:textFill>
              </w:rPr>
              <w:fldChar w:fldCharType="separate"/>
            </w:r>
            <w:r>
              <w:rPr>
                <w:rFonts w:hint="default" w:ascii="Times New Roman" w:hAnsi="Times New Roman" w:cs="Times New Roman"/>
                <w:color w:val="000000" w:themeColor="text1"/>
                <w:sz w:val="18"/>
                <w:szCs w:val="18"/>
                <w14:textFill>
                  <w14:solidFill>
                    <w14:schemeClr w14:val="tx1"/>
                  </w14:solidFill>
                </w14:textFill>
              </w:rPr>
              <w:t>Mechanical</w:t>
            </w:r>
            <w:r>
              <w:rPr>
                <w:rFonts w:hint="default" w:ascii="Times New Roman" w:hAnsi="Times New Roman" w:cs="Times New Roman"/>
                <w:color w:val="000000" w:themeColor="text1"/>
                <w:sz w:val="18"/>
                <w:szCs w:val="18"/>
                <w14:textFill>
                  <w14:solidFill>
                    <w14:schemeClr w14:val="tx1"/>
                  </w14:solidFill>
                </w14:textFill>
              </w:rPr>
              <w:fldChar w:fldCharType="end"/>
            </w:r>
            <w:r>
              <w:rPr>
                <w:rFonts w:hint="default" w:ascii="Times New Roman" w:hAnsi="Times New Roman" w:cs="Times New Roman"/>
                <w:color w:val="000000" w:themeColor="text1"/>
                <w:sz w:val="18"/>
                <w:szCs w:val="18"/>
                <w14:textFill>
                  <w14:solidFill>
                    <w14:schemeClr w14:val="tx1"/>
                  </w14:solidFill>
                </w14:textFill>
              </w:rPr>
              <w:t xml:space="preserve"> Manufacturing</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2.5</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40</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40</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19"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319"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809"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01180521</w:t>
            </w:r>
          </w:p>
        </w:tc>
        <w:tc>
          <w:tcPr>
            <w:tcW w:w="2556" w:type="dxa"/>
            <w:vAlign w:val="center"/>
          </w:tcPr>
          <w:p>
            <w:pPr>
              <w:keepNext w:val="0"/>
              <w:keepLines w:val="0"/>
              <w:pageBreakBefore w:val="0"/>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模具材料与失效分析</w:t>
            </w:r>
          </w:p>
          <w:p>
            <w:pPr>
              <w:keepNext w:val="0"/>
              <w:keepLines w:val="0"/>
              <w:pageBreakBefore w:val="0"/>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Mold Materials and Failure Analysis</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19"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319"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809"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01181311</w:t>
            </w:r>
          </w:p>
        </w:tc>
        <w:tc>
          <w:tcPr>
            <w:tcW w:w="2556" w:type="dxa"/>
            <w:vAlign w:val="center"/>
          </w:tcPr>
          <w:p>
            <w:pPr>
              <w:keepNext w:val="0"/>
              <w:keepLines w:val="0"/>
              <w:pageBreakBefore w:val="0"/>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专业英语</w:t>
            </w:r>
          </w:p>
          <w:p>
            <w:pPr>
              <w:keepNext w:val="0"/>
              <w:keepLines w:val="0"/>
              <w:pageBreakBefore w:val="0"/>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Professional English</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74"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319"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809" w:type="dxa"/>
            <w:vAlign w:val="center"/>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01183411</w:t>
            </w:r>
          </w:p>
        </w:tc>
        <w:tc>
          <w:tcPr>
            <w:tcW w:w="2556" w:type="dxa"/>
            <w:vAlign w:val="center"/>
          </w:tcPr>
          <w:p>
            <w:pPr>
              <w:keepNext w:val="0"/>
              <w:keepLines w:val="0"/>
              <w:pageBreakBefore w:val="0"/>
              <w:widowControl/>
              <w:tabs>
                <w:tab w:val="left" w:pos="7284"/>
              </w:tabs>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产品数据管理技术</w:t>
            </w:r>
          </w:p>
          <w:p>
            <w:pPr>
              <w:keepNext w:val="0"/>
              <w:keepLines w:val="0"/>
              <w:pageBreakBefore w:val="0"/>
              <w:kinsoku/>
              <w:wordWrap/>
              <w:overflowPunct/>
              <w:topLinePunct w:val="0"/>
              <w:autoSpaceDE/>
              <w:autoSpaceDN/>
              <w:bidi w:val="0"/>
              <w:adjustRightInd/>
              <w:snapToGrid/>
              <w:spacing w:line="24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Product Data Management Technology</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1361" w:type="dxa"/>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76" w:hRule="atLeast"/>
          <w:jc w:val="center"/>
        </w:trPr>
        <w:tc>
          <w:tcPr>
            <w:tcW w:w="239" w:type="dxa"/>
            <w:gridSpan w:val="2"/>
            <w:vMerge w:val="continue"/>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3684" w:type="dxa"/>
            <w:gridSpan w:val="3"/>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小计</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10.5</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168</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154</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14</w:t>
            </w: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8</w:t>
            </w: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12</w:t>
            </w: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136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76" w:hRule="atLeast"/>
          <w:jc w:val="center"/>
        </w:trPr>
        <w:tc>
          <w:tcPr>
            <w:tcW w:w="3923" w:type="dxa"/>
            <w:gridSpan w:val="5"/>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专业课合计</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22</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352</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322</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30</w:t>
            </w: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6</w:t>
            </w: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18</w:t>
            </w: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12</w:t>
            </w: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1361" w:type="dxa"/>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25" w:hRule="atLeast"/>
          <w:jc w:val="center"/>
        </w:trPr>
        <w:tc>
          <w:tcPr>
            <w:tcW w:w="3923" w:type="dxa"/>
            <w:gridSpan w:val="5"/>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总计</w:t>
            </w:r>
          </w:p>
        </w:tc>
        <w:tc>
          <w:tcPr>
            <w:tcW w:w="54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124.5</w:t>
            </w:r>
          </w:p>
        </w:tc>
        <w:tc>
          <w:tcPr>
            <w:tcW w:w="45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2072</w:t>
            </w:r>
          </w:p>
        </w:tc>
        <w:tc>
          <w:tcPr>
            <w:tcW w:w="48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1816</w:t>
            </w:r>
          </w:p>
        </w:tc>
        <w:tc>
          <w:tcPr>
            <w:tcW w:w="339"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256</w:t>
            </w:r>
          </w:p>
        </w:tc>
        <w:tc>
          <w:tcPr>
            <w:tcW w:w="351"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29</w:t>
            </w:r>
          </w:p>
        </w:tc>
        <w:tc>
          <w:tcPr>
            <w:tcW w:w="31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29</w:t>
            </w:r>
          </w:p>
        </w:tc>
        <w:tc>
          <w:tcPr>
            <w:tcW w:w="28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24</w:t>
            </w:r>
          </w:p>
        </w:tc>
        <w:tc>
          <w:tcPr>
            <w:tcW w:w="32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20</w:t>
            </w:r>
          </w:p>
        </w:tc>
        <w:tc>
          <w:tcPr>
            <w:tcW w:w="250"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22</w:t>
            </w:r>
          </w:p>
        </w:tc>
        <w:tc>
          <w:tcPr>
            <w:tcW w:w="252"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20</w:t>
            </w:r>
          </w:p>
        </w:tc>
        <w:tc>
          <w:tcPr>
            <w:tcW w:w="255"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12</w:t>
            </w:r>
          </w:p>
        </w:tc>
        <w:tc>
          <w:tcPr>
            <w:tcW w:w="293" w:type="dxa"/>
            <w:vAlign w:val="center"/>
          </w:tcPr>
          <w:p>
            <w:pPr>
              <w:keepNext w:val="0"/>
              <w:keepLines w:val="0"/>
              <w:pageBreakBefore w:val="0"/>
              <w:kinsoku/>
              <w:wordWrap/>
              <w:overflowPunct/>
              <w:topLinePunct w:val="0"/>
              <w:autoSpaceDE/>
              <w:autoSpaceDN/>
              <w:bidi w:val="0"/>
              <w:adjustRightInd/>
              <w:snapToGrid/>
              <w:spacing w:line="240" w:lineRule="exact"/>
              <w:jc w:val="center"/>
              <w:textAlignment w:val="auto"/>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0</w:t>
            </w:r>
          </w:p>
        </w:tc>
        <w:tc>
          <w:tcPr>
            <w:tcW w:w="1361" w:type="dxa"/>
          </w:tcPr>
          <w:p>
            <w:pPr>
              <w:keepNext w:val="0"/>
              <w:keepLines w:val="0"/>
              <w:pageBreakBefore w:val="0"/>
              <w:kinsoku/>
              <w:wordWrap/>
              <w:overflowPunct/>
              <w:topLinePunct w:val="0"/>
              <w:autoSpaceDE/>
              <w:autoSpaceDN/>
              <w:bidi w:val="0"/>
              <w:adjustRightInd/>
              <w:snapToGrid/>
              <w:spacing w:line="240" w:lineRule="exact"/>
              <w:textAlignment w:val="auto"/>
              <w:rPr>
                <w:rFonts w:hint="default" w:ascii="Times New Roman" w:hAnsi="Times New Roman" w:cs="Times New Roman"/>
                <w:color w:val="000000" w:themeColor="text1"/>
                <w14:textFill>
                  <w14:solidFill>
                    <w14:schemeClr w14:val="tx1"/>
                  </w14:solidFill>
                </w14:textFill>
              </w:rPr>
            </w:pPr>
          </w:p>
        </w:tc>
      </w:tr>
    </w:tbl>
    <w:p>
      <w:pPr>
        <w:keepNext w:val="0"/>
        <w:keepLines w:val="0"/>
        <w:pageBreakBefore w:val="0"/>
        <w:widowControl w:val="0"/>
        <w:kinsoku/>
        <w:wordWrap/>
        <w:overflowPunct/>
        <w:topLinePunct w:val="0"/>
        <w:autoSpaceDE/>
        <w:autoSpaceDN/>
        <w:bidi w:val="0"/>
        <w:adjustRightInd/>
        <w:snapToGrid/>
        <w:spacing w:line="300" w:lineRule="exact"/>
        <w:textAlignment w:val="auto"/>
        <w:rPr>
          <w:rFonts w:hint="default" w:ascii="Times New Roman" w:hAnsi="Times New Roman" w:cs="Times New Roman"/>
          <w:bCs/>
          <w:color w:val="000000" w:themeColor="text1"/>
          <w:sz w:val="18"/>
          <w:szCs w:val="18"/>
          <w14:textFill>
            <w14:solidFill>
              <w14:schemeClr w14:val="tx1"/>
            </w14:solidFill>
          </w14:textFill>
        </w:rPr>
      </w:pPr>
      <w:r>
        <w:rPr>
          <w:rFonts w:hint="default" w:ascii="Times New Roman" w:hAnsi="Times New Roman" w:cs="Times New Roman"/>
          <w:bCs/>
          <w:color w:val="000000" w:themeColor="text1"/>
          <w:sz w:val="18"/>
          <w:szCs w:val="18"/>
          <w14:textFill>
            <w14:solidFill>
              <w14:schemeClr w14:val="tx1"/>
            </w14:solidFill>
          </w14:textFill>
        </w:rPr>
        <w:t>备注：1.开设安全系列讲座4学时；2.带▲号课程为校企共建课程；3.带★号课程为双语课程；4</w:t>
      </w:r>
      <w:r>
        <w:rPr>
          <w:rFonts w:hint="default" w:ascii="Times New Roman" w:hAnsi="Times New Roman" w:cs="Times New Roman"/>
          <w:b/>
          <w:bCs/>
          <w:color w:val="000000" w:themeColor="text1"/>
          <w:sz w:val="18"/>
          <w:szCs w:val="18"/>
          <w14:textFill>
            <w14:solidFill>
              <w14:schemeClr w14:val="tx1"/>
            </w14:solidFill>
          </w14:textFill>
        </w:rPr>
        <w:t>.*</w:t>
      </w:r>
      <w:r>
        <w:rPr>
          <w:rFonts w:hint="default" w:ascii="Times New Roman" w:hAnsi="Times New Roman" w:cs="Times New Roman"/>
          <w:bCs/>
          <w:color w:val="000000" w:themeColor="text1"/>
          <w:sz w:val="18"/>
          <w:szCs w:val="18"/>
          <w14:textFill>
            <w14:solidFill>
              <w14:schemeClr w14:val="tx1"/>
            </w14:solidFill>
          </w14:textFill>
        </w:rPr>
        <w:t>号课程为全外语授课课程</w:t>
      </w:r>
      <w:r>
        <w:rPr>
          <w:rFonts w:hint="default" w:ascii="Times New Roman" w:hAnsi="Times New Roman" w:cs="Times New Roman"/>
          <w:b/>
          <w:bCs/>
          <w:color w:val="000000" w:themeColor="text1"/>
          <w:sz w:val="18"/>
          <w:szCs w:val="18"/>
          <w14:textFill>
            <w14:solidFill>
              <w14:schemeClr w14:val="tx1"/>
            </w14:solidFill>
          </w14:textFill>
        </w:rPr>
        <w:t xml:space="preserve">；5. </w:t>
      </w:r>
      <w:r>
        <w:rPr>
          <w:rFonts w:hint="default" w:ascii="Times New Roman" w:hAnsi="Times New Roman" w:cs="Times New Roman"/>
          <w:color w:val="000000" w:themeColor="text1"/>
          <w:sz w:val="18"/>
          <w:szCs w:val="18"/>
          <w14:textFill>
            <w14:solidFill>
              <w14:schemeClr w14:val="tx1"/>
            </w14:solidFill>
          </w14:textFill>
        </w:rPr>
        <w:t>●代表专业融合课程（</w:t>
      </w:r>
      <w:r>
        <w:rPr>
          <w:rFonts w:hint="default" w:ascii="Times New Roman" w:hAnsi="Times New Roman" w:cs="Times New Roman"/>
          <w:b/>
          <w:bCs/>
          <w:color w:val="000000" w:themeColor="text1"/>
          <w:sz w:val="18"/>
          <w:szCs w:val="18"/>
          <w14:textFill>
            <w14:solidFill>
              <w14:schemeClr w14:val="tx1"/>
            </w14:solidFill>
          </w14:textFill>
        </w:rPr>
        <w:t>每个学生须至少选修1门</w:t>
      </w:r>
      <w:r>
        <w:rPr>
          <w:rFonts w:hint="default" w:ascii="Times New Roman" w:hAnsi="Times New Roman" w:cs="Times New Roman"/>
          <w:color w:val="000000" w:themeColor="text1"/>
          <w:sz w:val="18"/>
          <w:szCs w:val="18"/>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b/>
          <w:bCs/>
          <w:color w:val="000000" w:themeColor="text1"/>
          <w:sz w:val="24"/>
          <w:szCs w:val="32"/>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cs="Times New Roman"/>
          <w:b/>
          <w:bCs/>
          <w:color w:val="000000" w:themeColor="text1"/>
          <w:sz w:val="24"/>
          <w:szCs w:val="32"/>
          <w14:textFill>
            <w14:solidFill>
              <w14:schemeClr w14:val="tx1"/>
            </w14:solidFill>
          </w14:textFill>
        </w:rPr>
      </w:pPr>
      <w:r>
        <w:rPr>
          <w:rFonts w:hint="default" w:ascii="Times New Roman" w:hAnsi="Times New Roman" w:cs="Times New Roman"/>
          <w:b/>
          <w:bCs/>
          <w:color w:val="000000" w:themeColor="text1"/>
          <w:sz w:val="24"/>
          <w:szCs w:val="32"/>
          <w14:textFill>
            <w14:solidFill>
              <w14:schemeClr w14:val="tx1"/>
            </w14:solidFill>
          </w14:textFill>
        </w:rPr>
        <w:br w:type="page"/>
      </w:r>
      <w:r>
        <w:rPr>
          <w:rFonts w:hint="default" w:ascii="Times New Roman" w:hAnsi="Times New Roman" w:eastAsia="黑体" w:cs="Times New Roman"/>
          <w:b w:val="0"/>
          <w:bCs w:val="0"/>
          <w:color w:val="000000" w:themeColor="text1"/>
          <w:sz w:val="32"/>
          <w:szCs w:val="32"/>
          <w14:textFill>
            <w14:solidFill>
              <w14:schemeClr w14:val="tx1"/>
            </w14:solidFill>
          </w14:textFill>
        </w:rPr>
        <w:t>表3.2</w:t>
      </w:r>
      <w:r>
        <w:rPr>
          <w:rFonts w:hint="default" w:ascii="Times New Roman" w:hAnsi="Times New Roman" w:eastAsia="黑体" w:cs="Times New Roman"/>
          <w:b w:val="0"/>
          <w:bCs w:val="0"/>
          <w:color w:val="000000" w:themeColor="text1"/>
          <w:sz w:val="32"/>
          <w:szCs w:val="32"/>
          <w:lang w:val="en-US" w:eastAsia="zh-CN"/>
          <w14:textFill>
            <w14:solidFill>
              <w14:schemeClr w14:val="tx1"/>
            </w14:solidFill>
          </w14:textFill>
        </w:rPr>
        <w:t xml:space="preserve">  </w:t>
      </w:r>
      <w:r>
        <w:rPr>
          <w:rFonts w:hint="default" w:ascii="Times New Roman" w:hAnsi="Times New Roman" w:eastAsia="黑体" w:cs="Times New Roman"/>
          <w:b w:val="0"/>
          <w:bCs w:val="0"/>
          <w:color w:val="000000" w:themeColor="text1"/>
          <w:sz w:val="32"/>
          <w:szCs w:val="32"/>
          <w14:textFill>
            <w14:solidFill>
              <w14:schemeClr w14:val="tx1"/>
            </w14:solidFill>
          </w14:textFill>
        </w:rPr>
        <w:t>专业实践教学环节计划表</w:t>
      </w:r>
    </w:p>
    <w:tbl>
      <w:tblPr>
        <w:tblStyle w:val="8"/>
        <w:tblW w:w="90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480"/>
        <w:gridCol w:w="875"/>
        <w:gridCol w:w="2463"/>
        <w:gridCol w:w="641"/>
        <w:gridCol w:w="510"/>
        <w:gridCol w:w="589"/>
        <w:gridCol w:w="625"/>
        <w:gridCol w:w="858"/>
        <w:gridCol w:w="968"/>
        <w:gridCol w:w="108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646" w:hRule="atLeast"/>
          <w:tblHeader/>
          <w:jc w:val="center"/>
        </w:trPr>
        <w:tc>
          <w:tcPr>
            <w:tcW w:w="48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eastAsia="黑体" w:cs="Times New Roman"/>
                <w:color w:val="000000" w:themeColor="text1"/>
                <w:kern w:val="0"/>
                <w:sz w:val="18"/>
                <w:szCs w:val="18"/>
                <w14:textFill>
                  <w14:solidFill>
                    <w14:schemeClr w14:val="tx1"/>
                  </w14:solidFill>
                </w14:textFill>
              </w:rPr>
            </w:pPr>
            <w:r>
              <w:rPr>
                <w:rFonts w:hint="default" w:ascii="Times New Roman" w:hAnsi="Times New Roman" w:eastAsia="黑体" w:cs="Times New Roman"/>
                <w:color w:val="000000" w:themeColor="text1"/>
                <w:kern w:val="0"/>
                <w:sz w:val="18"/>
                <w:szCs w:val="18"/>
                <w14:textFill>
                  <w14:solidFill>
                    <w14:schemeClr w14:val="tx1"/>
                  </w14:solidFill>
                </w14:textFill>
              </w:rPr>
              <w:t>课程类别</w:t>
            </w:r>
          </w:p>
        </w:tc>
        <w:tc>
          <w:tcPr>
            <w:tcW w:w="87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eastAsia="黑体" w:cs="Times New Roman"/>
                <w:color w:val="000000" w:themeColor="text1"/>
                <w:kern w:val="0"/>
                <w:sz w:val="18"/>
                <w:szCs w:val="18"/>
                <w14:textFill>
                  <w14:solidFill>
                    <w14:schemeClr w14:val="tx1"/>
                  </w14:solidFill>
                </w14:textFill>
              </w:rPr>
            </w:pPr>
            <w:r>
              <w:rPr>
                <w:rFonts w:hint="default" w:ascii="Times New Roman" w:hAnsi="Times New Roman" w:eastAsia="黑体" w:cs="Times New Roman"/>
                <w:color w:val="000000" w:themeColor="text1"/>
                <w:kern w:val="0"/>
                <w:sz w:val="18"/>
                <w:szCs w:val="18"/>
                <w14:textFill>
                  <w14:solidFill>
                    <w14:schemeClr w14:val="tx1"/>
                  </w14:solidFill>
                </w14:textFill>
              </w:rPr>
              <w:t>课程编号</w:t>
            </w:r>
          </w:p>
        </w:tc>
        <w:tc>
          <w:tcPr>
            <w:tcW w:w="24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eastAsia="黑体" w:cs="Times New Roman"/>
                <w:color w:val="000000" w:themeColor="text1"/>
                <w:kern w:val="0"/>
                <w:sz w:val="18"/>
                <w:szCs w:val="18"/>
                <w14:textFill>
                  <w14:solidFill>
                    <w14:schemeClr w14:val="tx1"/>
                  </w14:solidFill>
                </w14:textFill>
              </w:rPr>
            </w:pPr>
            <w:r>
              <w:rPr>
                <w:rFonts w:hint="default" w:ascii="Times New Roman" w:hAnsi="Times New Roman" w:eastAsia="黑体" w:cs="Times New Roman"/>
                <w:color w:val="000000" w:themeColor="text1"/>
                <w:kern w:val="0"/>
                <w:sz w:val="18"/>
                <w:szCs w:val="18"/>
                <w14:textFill>
                  <w14:solidFill>
                    <w14:schemeClr w14:val="tx1"/>
                  </w14:solidFill>
                </w14:textFill>
              </w:rPr>
              <w:t>实践教学项目</w:t>
            </w:r>
          </w:p>
        </w:tc>
        <w:tc>
          <w:tcPr>
            <w:tcW w:w="64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eastAsia="黑体" w:cs="Times New Roman"/>
                <w:color w:val="000000" w:themeColor="text1"/>
                <w:kern w:val="0"/>
                <w:sz w:val="18"/>
                <w:szCs w:val="18"/>
                <w14:textFill>
                  <w14:solidFill>
                    <w14:schemeClr w14:val="tx1"/>
                  </w14:solidFill>
                </w14:textFill>
              </w:rPr>
            </w:pPr>
            <w:r>
              <w:rPr>
                <w:rFonts w:hint="default" w:ascii="Times New Roman" w:hAnsi="Times New Roman" w:eastAsia="黑体" w:cs="Times New Roman"/>
                <w:color w:val="000000" w:themeColor="text1"/>
                <w:kern w:val="0"/>
                <w:sz w:val="18"/>
                <w:szCs w:val="18"/>
                <w14:textFill>
                  <w14:solidFill>
                    <w14:schemeClr w14:val="tx1"/>
                  </w14:solidFill>
                </w14:textFill>
              </w:rPr>
              <w:t>学分</w:t>
            </w:r>
          </w:p>
        </w:tc>
        <w:tc>
          <w:tcPr>
            <w:tcW w:w="51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eastAsia="黑体" w:cs="Times New Roman"/>
                <w:color w:val="000000" w:themeColor="text1"/>
                <w:kern w:val="0"/>
                <w:sz w:val="18"/>
                <w:szCs w:val="18"/>
                <w14:textFill>
                  <w14:solidFill>
                    <w14:schemeClr w14:val="tx1"/>
                  </w14:solidFill>
                </w14:textFill>
              </w:rPr>
            </w:pPr>
            <w:r>
              <w:rPr>
                <w:rFonts w:hint="default" w:ascii="Times New Roman" w:hAnsi="Times New Roman" w:eastAsia="黑体" w:cs="Times New Roman"/>
                <w:color w:val="000000" w:themeColor="text1"/>
                <w:kern w:val="0"/>
                <w:sz w:val="18"/>
                <w:szCs w:val="18"/>
                <w14:textFill>
                  <w14:solidFill>
                    <w14:schemeClr w14:val="tx1"/>
                  </w14:solidFill>
                </w14:textFill>
              </w:rPr>
              <w:t>学时</w:t>
            </w:r>
          </w:p>
        </w:tc>
        <w:tc>
          <w:tcPr>
            <w:tcW w:w="589"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eastAsia="黑体" w:cs="Times New Roman"/>
                <w:color w:val="000000" w:themeColor="text1"/>
                <w:kern w:val="0"/>
                <w:sz w:val="18"/>
                <w:szCs w:val="18"/>
                <w14:textFill>
                  <w14:solidFill>
                    <w14:schemeClr w14:val="tx1"/>
                  </w14:solidFill>
                </w14:textFill>
              </w:rPr>
            </w:pPr>
            <w:r>
              <w:rPr>
                <w:rFonts w:hint="default" w:ascii="Times New Roman" w:hAnsi="Times New Roman" w:eastAsia="黑体" w:cs="Times New Roman"/>
                <w:color w:val="000000" w:themeColor="text1"/>
                <w:kern w:val="0"/>
                <w:sz w:val="18"/>
                <w:szCs w:val="18"/>
                <w14:textFill>
                  <w14:solidFill>
                    <w14:schemeClr w14:val="tx1"/>
                  </w14:solidFill>
                </w14:textFill>
              </w:rPr>
              <w:t>周数</w:t>
            </w:r>
          </w:p>
        </w:tc>
        <w:tc>
          <w:tcPr>
            <w:tcW w:w="62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eastAsia="黑体" w:cs="Times New Roman"/>
                <w:color w:val="000000" w:themeColor="text1"/>
                <w:kern w:val="0"/>
                <w:sz w:val="18"/>
                <w:szCs w:val="18"/>
                <w14:textFill>
                  <w14:solidFill>
                    <w14:schemeClr w14:val="tx1"/>
                  </w14:solidFill>
                </w14:textFill>
              </w:rPr>
            </w:pPr>
            <w:r>
              <w:rPr>
                <w:rFonts w:hint="default" w:ascii="Times New Roman" w:hAnsi="Times New Roman" w:eastAsia="黑体" w:cs="Times New Roman"/>
                <w:color w:val="000000" w:themeColor="text1"/>
                <w:kern w:val="0"/>
                <w:sz w:val="18"/>
                <w:szCs w:val="18"/>
                <w14:textFill>
                  <w14:solidFill>
                    <w14:schemeClr w14:val="tx1"/>
                  </w14:solidFill>
                </w14:textFill>
              </w:rPr>
              <w:t>学期</w:t>
            </w:r>
          </w:p>
        </w:tc>
        <w:tc>
          <w:tcPr>
            <w:tcW w:w="85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eastAsia="黑体" w:cs="Times New Roman"/>
                <w:color w:val="000000" w:themeColor="text1"/>
                <w:kern w:val="0"/>
                <w:sz w:val="18"/>
                <w:szCs w:val="18"/>
                <w14:textFill>
                  <w14:solidFill>
                    <w14:schemeClr w14:val="tx1"/>
                  </w14:solidFill>
                </w14:textFill>
              </w:rPr>
            </w:pPr>
            <w:r>
              <w:rPr>
                <w:rFonts w:hint="default" w:ascii="Times New Roman" w:hAnsi="Times New Roman" w:eastAsia="黑体" w:cs="Times New Roman"/>
                <w:color w:val="000000" w:themeColor="text1"/>
                <w:kern w:val="0"/>
                <w:sz w:val="18"/>
                <w:szCs w:val="18"/>
                <w14:textFill>
                  <w14:solidFill>
                    <w14:schemeClr w14:val="tx1"/>
                  </w14:solidFill>
                </w14:textFill>
              </w:rPr>
              <w:t>起止周</w:t>
            </w:r>
          </w:p>
        </w:tc>
        <w:tc>
          <w:tcPr>
            <w:tcW w:w="96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eastAsia="黑体" w:cs="Times New Roman"/>
                <w:color w:val="000000" w:themeColor="text1"/>
                <w:kern w:val="0"/>
                <w:sz w:val="18"/>
                <w:szCs w:val="18"/>
                <w14:textFill>
                  <w14:solidFill>
                    <w14:schemeClr w14:val="tx1"/>
                  </w14:solidFill>
                </w14:textFill>
              </w:rPr>
            </w:pPr>
            <w:r>
              <w:rPr>
                <w:rFonts w:hint="default" w:ascii="Times New Roman" w:hAnsi="Times New Roman" w:eastAsia="黑体" w:cs="Times New Roman"/>
                <w:color w:val="000000" w:themeColor="text1"/>
                <w:kern w:val="0"/>
                <w:sz w:val="18"/>
                <w:szCs w:val="18"/>
                <w14:textFill>
                  <w14:solidFill>
                    <w14:schemeClr w14:val="tx1"/>
                  </w14:solidFill>
                </w14:textFill>
              </w:rPr>
              <w:t>场所</w:t>
            </w:r>
          </w:p>
        </w:tc>
        <w:tc>
          <w:tcPr>
            <w:tcW w:w="108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eastAsia="黑体" w:cs="Times New Roman"/>
                <w:color w:val="000000" w:themeColor="text1"/>
                <w:kern w:val="0"/>
                <w:sz w:val="18"/>
                <w:szCs w:val="18"/>
                <w14:textFill>
                  <w14:solidFill>
                    <w14:schemeClr w14:val="tx1"/>
                  </w14:solidFill>
                </w14:textFill>
              </w:rPr>
            </w:pPr>
            <w:r>
              <w:rPr>
                <w:rFonts w:hint="default" w:ascii="Times New Roman" w:hAnsi="Times New Roman" w:eastAsia="黑体" w:cs="Times New Roman"/>
                <w:color w:val="000000" w:themeColor="text1"/>
                <w:kern w:val="0"/>
                <w:sz w:val="18"/>
                <w:szCs w:val="18"/>
                <w14:textFill>
                  <w14:solidFill>
                    <w14:schemeClr w14:val="tx1"/>
                  </w14:solidFill>
                </w14:textFill>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jc w:val="center"/>
        </w:trPr>
        <w:tc>
          <w:tcPr>
            <w:tcW w:w="480" w:type="dxa"/>
            <w:vMerge w:val="restar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独立设置实践教学环节</w:t>
            </w: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kern w:val="0"/>
                <w:sz w:val="18"/>
                <w:szCs w:val="18"/>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sz w:val="15"/>
                <w:szCs w:val="15"/>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独立设置实践教学环节</w:t>
            </w:r>
          </w:p>
          <w:p>
            <w:pPr>
              <w:keepNext w:val="0"/>
              <w:keepLines w:val="0"/>
              <w:pageBreakBefore w:val="0"/>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p>
            <w:pPr>
              <w:keepNext w:val="0"/>
              <w:keepLines w:val="0"/>
              <w:pageBreakBefore w:val="0"/>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87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33111010</w:t>
            </w:r>
          </w:p>
        </w:tc>
        <w:tc>
          <w:tcPr>
            <w:tcW w:w="24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军事技能</w:t>
            </w:r>
          </w:p>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Military Training</w:t>
            </w:r>
          </w:p>
        </w:tc>
        <w:tc>
          <w:tcPr>
            <w:tcW w:w="64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2</w:t>
            </w:r>
          </w:p>
        </w:tc>
        <w:tc>
          <w:tcPr>
            <w:tcW w:w="51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w:t>
            </w:r>
          </w:p>
        </w:tc>
        <w:tc>
          <w:tcPr>
            <w:tcW w:w="589"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2</w:t>
            </w:r>
          </w:p>
        </w:tc>
        <w:tc>
          <w:tcPr>
            <w:tcW w:w="62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1</w:t>
            </w:r>
          </w:p>
        </w:tc>
        <w:tc>
          <w:tcPr>
            <w:tcW w:w="85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w:t>
            </w:r>
          </w:p>
        </w:tc>
        <w:tc>
          <w:tcPr>
            <w:tcW w:w="96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校内</w:t>
            </w:r>
          </w:p>
        </w:tc>
        <w:tc>
          <w:tcPr>
            <w:tcW w:w="108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jc w:val="center"/>
        </w:trPr>
        <w:tc>
          <w:tcPr>
            <w:tcW w:w="480"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87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32110080</w:t>
            </w:r>
          </w:p>
        </w:tc>
        <w:tc>
          <w:tcPr>
            <w:tcW w:w="24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思想政治理论课实践</w:t>
            </w:r>
          </w:p>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Practical Course for Ideological and Political Theory Course</w:t>
            </w:r>
          </w:p>
        </w:tc>
        <w:tc>
          <w:tcPr>
            <w:tcW w:w="64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2</w:t>
            </w:r>
          </w:p>
        </w:tc>
        <w:tc>
          <w:tcPr>
            <w:tcW w:w="51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w:t>
            </w:r>
          </w:p>
        </w:tc>
        <w:tc>
          <w:tcPr>
            <w:tcW w:w="589"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2</w:t>
            </w:r>
          </w:p>
        </w:tc>
        <w:tc>
          <w:tcPr>
            <w:tcW w:w="62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分散</w:t>
            </w:r>
          </w:p>
        </w:tc>
        <w:tc>
          <w:tcPr>
            <w:tcW w:w="85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w:t>
            </w:r>
          </w:p>
        </w:tc>
        <w:tc>
          <w:tcPr>
            <w:tcW w:w="96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校内外</w:t>
            </w:r>
          </w:p>
        </w:tc>
        <w:tc>
          <w:tcPr>
            <w:tcW w:w="108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jc w:val="center"/>
        </w:trPr>
        <w:tc>
          <w:tcPr>
            <w:tcW w:w="480"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87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52110060</w:t>
            </w:r>
          </w:p>
        </w:tc>
        <w:tc>
          <w:tcPr>
            <w:tcW w:w="24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大学生心理健康教育（实践）</w:t>
            </w:r>
          </w:p>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College Psychological Health Education (Practical Course)</w:t>
            </w:r>
          </w:p>
        </w:tc>
        <w:tc>
          <w:tcPr>
            <w:tcW w:w="64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1</w:t>
            </w:r>
          </w:p>
        </w:tc>
        <w:tc>
          <w:tcPr>
            <w:tcW w:w="51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w:t>
            </w:r>
          </w:p>
        </w:tc>
        <w:tc>
          <w:tcPr>
            <w:tcW w:w="589"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1</w:t>
            </w:r>
          </w:p>
        </w:tc>
        <w:tc>
          <w:tcPr>
            <w:tcW w:w="62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2</w:t>
            </w:r>
          </w:p>
        </w:tc>
        <w:tc>
          <w:tcPr>
            <w:tcW w:w="85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w:t>
            </w:r>
          </w:p>
        </w:tc>
        <w:tc>
          <w:tcPr>
            <w:tcW w:w="96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校内</w:t>
            </w:r>
          </w:p>
        </w:tc>
        <w:tc>
          <w:tcPr>
            <w:tcW w:w="108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分散进行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jc w:val="center"/>
        </w:trPr>
        <w:tc>
          <w:tcPr>
            <w:tcW w:w="480"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87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58100091</w:t>
            </w:r>
          </w:p>
        </w:tc>
        <w:tc>
          <w:tcPr>
            <w:tcW w:w="24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劳动教育与工程训练A1</w:t>
            </w:r>
          </w:p>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 xml:space="preserve">Labour Education and Engineering Training of A1 </w:t>
            </w:r>
          </w:p>
        </w:tc>
        <w:tc>
          <w:tcPr>
            <w:tcW w:w="64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2</w:t>
            </w:r>
          </w:p>
        </w:tc>
        <w:tc>
          <w:tcPr>
            <w:tcW w:w="51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p>
        </w:tc>
        <w:tc>
          <w:tcPr>
            <w:tcW w:w="589"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2</w:t>
            </w:r>
          </w:p>
        </w:tc>
        <w:tc>
          <w:tcPr>
            <w:tcW w:w="62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2</w:t>
            </w:r>
          </w:p>
        </w:tc>
        <w:tc>
          <w:tcPr>
            <w:tcW w:w="85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统排</w:t>
            </w:r>
          </w:p>
        </w:tc>
        <w:tc>
          <w:tcPr>
            <w:tcW w:w="96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校内</w:t>
            </w:r>
          </w:p>
        </w:tc>
        <w:tc>
          <w:tcPr>
            <w:tcW w:w="108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jc w:val="center"/>
        </w:trPr>
        <w:tc>
          <w:tcPr>
            <w:tcW w:w="480"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87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58100101</w:t>
            </w:r>
          </w:p>
        </w:tc>
        <w:tc>
          <w:tcPr>
            <w:tcW w:w="24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劳动教育与工程训练A2</w:t>
            </w:r>
          </w:p>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 xml:space="preserve">Labour Education and Engineering Training of A2 </w:t>
            </w:r>
          </w:p>
        </w:tc>
        <w:tc>
          <w:tcPr>
            <w:tcW w:w="64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2</w:t>
            </w:r>
          </w:p>
        </w:tc>
        <w:tc>
          <w:tcPr>
            <w:tcW w:w="51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p>
        </w:tc>
        <w:tc>
          <w:tcPr>
            <w:tcW w:w="589"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2</w:t>
            </w:r>
          </w:p>
        </w:tc>
        <w:tc>
          <w:tcPr>
            <w:tcW w:w="62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3</w:t>
            </w:r>
          </w:p>
        </w:tc>
        <w:tc>
          <w:tcPr>
            <w:tcW w:w="85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统排</w:t>
            </w:r>
          </w:p>
        </w:tc>
        <w:tc>
          <w:tcPr>
            <w:tcW w:w="96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校内</w:t>
            </w:r>
          </w:p>
        </w:tc>
        <w:tc>
          <w:tcPr>
            <w:tcW w:w="108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jc w:val="center"/>
        </w:trPr>
        <w:tc>
          <w:tcPr>
            <w:tcW w:w="480"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87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01160111</w:t>
            </w:r>
          </w:p>
        </w:tc>
        <w:tc>
          <w:tcPr>
            <w:tcW w:w="24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机械CAD</w:t>
            </w:r>
          </w:p>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Mechanical CAD</w:t>
            </w:r>
          </w:p>
        </w:tc>
        <w:tc>
          <w:tcPr>
            <w:tcW w:w="64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1</w:t>
            </w:r>
          </w:p>
        </w:tc>
        <w:tc>
          <w:tcPr>
            <w:tcW w:w="51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32</w:t>
            </w:r>
          </w:p>
        </w:tc>
        <w:tc>
          <w:tcPr>
            <w:tcW w:w="589"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w:t>
            </w:r>
          </w:p>
        </w:tc>
        <w:tc>
          <w:tcPr>
            <w:tcW w:w="62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2</w:t>
            </w:r>
          </w:p>
        </w:tc>
        <w:tc>
          <w:tcPr>
            <w:tcW w:w="85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分散</w:t>
            </w:r>
          </w:p>
        </w:tc>
        <w:tc>
          <w:tcPr>
            <w:tcW w:w="96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校内</w:t>
            </w:r>
          </w:p>
        </w:tc>
        <w:tc>
          <w:tcPr>
            <w:tcW w:w="108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spacing w:line="260" w:lineRule="exact"/>
              <w:jc w:val="center"/>
              <w:textAlignment w:val="auto"/>
              <w:rPr>
                <w:rFonts w:hint="default" w:ascii="Times New Roman" w:hAnsi="Times New Roman" w:eastAsia="楷体_GB2312"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jc w:val="center"/>
        </w:trPr>
        <w:tc>
          <w:tcPr>
            <w:tcW w:w="480"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87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01163611</w:t>
            </w:r>
          </w:p>
        </w:tc>
        <w:tc>
          <w:tcPr>
            <w:tcW w:w="24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认识实习</w:t>
            </w:r>
          </w:p>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Cognition Practice</w:t>
            </w:r>
          </w:p>
        </w:tc>
        <w:tc>
          <w:tcPr>
            <w:tcW w:w="64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0.5</w:t>
            </w:r>
          </w:p>
        </w:tc>
        <w:tc>
          <w:tcPr>
            <w:tcW w:w="51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w:t>
            </w:r>
          </w:p>
        </w:tc>
        <w:tc>
          <w:tcPr>
            <w:tcW w:w="589"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1</w:t>
            </w:r>
          </w:p>
        </w:tc>
        <w:tc>
          <w:tcPr>
            <w:tcW w:w="62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2</w:t>
            </w:r>
          </w:p>
        </w:tc>
        <w:tc>
          <w:tcPr>
            <w:tcW w:w="85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分散</w:t>
            </w:r>
          </w:p>
        </w:tc>
        <w:tc>
          <w:tcPr>
            <w:tcW w:w="96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校外</w:t>
            </w:r>
          </w:p>
        </w:tc>
        <w:tc>
          <w:tcPr>
            <w:tcW w:w="108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spacing w:line="260" w:lineRule="exact"/>
              <w:jc w:val="center"/>
              <w:textAlignment w:val="auto"/>
              <w:rPr>
                <w:rFonts w:hint="default" w:ascii="Times New Roman" w:hAnsi="Times New Roman" w:eastAsia="楷体_GB2312"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625" w:hRule="atLeast"/>
          <w:jc w:val="center"/>
        </w:trPr>
        <w:tc>
          <w:tcPr>
            <w:tcW w:w="480"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87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01160921</w:t>
            </w:r>
          </w:p>
        </w:tc>
        <w:tc>
          <w:tcPr>
            <w:tcW w:w="24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工程图学实践</w:t>
            </w:r>
          </w:p>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Practice of Engineering </w:t>
            </w:r>
          </w:p>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Graphics</w:t>
            </w:r>
          </w:p>
        </w:tc>
        <w:tc>
          <w:tcPr>
            <w:tcW w:w="64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1</w:t>
            </w:r>
          </w:p>
        </w:tc>
        <w:tc>
          <w:tcPr>
            <w:tcW w:w="51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w:t>
            </w:r>
          </w:p>
        </w:tc>
        <w:tc>
          <w:tcPr>
            <w:tcW w:w="589"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1</w:t>
            </w:r>
          </w:p>
        </w:tc>
        <w:tc>
          <w:tcPr>
            <w:tcW w:w="62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2</w:t>
            </w:r>
          </w:p>
        </w:tc>
        <w:tc>
          <w:tcPr>
            <w:tcW w:w="85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分散</w:t>
            </w:r>
          </w:p>
        </w:tc>
        <w:tc>
          <w:tcPr>
            <w:tcW w:w="96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校内</w:t>
            </w:r>
          </w:p>
        </w:tc>
        <w:tc>
          <w:tcPr>
            <w:tcW w:w="108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spacing w:line="260" w:lineRule="exact"/>
              <w:jc w:val="center"/>
              <w:textAlignment w:val="auto"/>
              <w:rPr>
                <w:rFonts w:hint="default" w:ascii="Times New Roman" w:hAnsi="Times New Roman" w:eastAsia="楷体_GB2312"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jc w:val="center"/>
        </w:trPr>
        <w:tc>
          <w:tcPr>
            <w:tcW w:w="480"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87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10130031</w:t>
            </w:r>
          </w:p>
        </w:tc>
        <w:tc>
          <w:tcPr>
            <w:tcW w:w="24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大学物理实验C</w:t>
            </w:r>
          </w:p>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College Physics C Experiment</w:t>
            </w:r>
          </w:p>
        </w:tc>
        <w:tc>
          <w:tcPr>
            <w:tcW w:w="64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1</w:t>
            </w:r>
          </w:p>
        </w:tc>
        <w:tc>
          <w:tcPr>
            <w:tcW w:w="51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32</w:t>
            </w:r>
          </w:p>
        </w:tc>
        <w:tc>
          <w:tcPr>
            <w:tcW w:w="589"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w:t>
            </w:r>
          </w:p>
        </w:tc>
        <w:tc>
          <w:tcPr>
            <w:tcW w:w="62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2</w:t>
            </w:r>
          </w:p>
        </w:tc>
        <w:tc>
          <w:tcPr>
            <w:tcW w:w="85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分散</w:t>
            </w:r>
          </w:p>
        </w:tc>
        <w:tc>
          <w:tcPr>
            <w:tcW w:w="96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校内</w:t>
            </w:r>
          </w:p>
        </w:tc>
        <w:tc>
          <w:tcPr>
            <w:tcW w:w="108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spacing w:line="260" w:lineRule="exact"/>
              <w:textAlignment w:val="auto"/>
              <w:rPr>
                <w:rFonts w:hint="default" w:ascii="Times New Roman" w:hAnsi="Times New Roman" w:eastAsia="楷体_GB2312"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jc w:val="center"/>
        </w:trPr>
        <w:tc>
          <w:tcPr>
            <w:tcW w:w="480"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87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01160511</w:t>
            </w:r>
          </w:p>
        </w:tc>
        <w:tc>
          <w:tcPr>
            <w:tcW w:w="24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机械基础综合实验</w:t>
            </w:r>
          </w:p>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Integrated Experiment for Mechanical Basis</w:t>
            </w:r>
          </w:p>
        </w:tc>
        <w:tc>
          <w:tcPr>
            <w:tcW w:w="64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1</w:t>
            </w:r>
          </w:p>
        </w:tc>
        <w:tc>
          <w:tcPr>
            <w:tcW w:w="51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32</w:t>
            </w:r>
          </w:p>
        </w:tc>
        <w:tc>
          <w:tcPr>
            <w:tcW w:w="589"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w:t>
            </w:r>
          </w:p>
        </w:tc>
        <w:tc>
          <w:tcPr>
            <w:tcW w:w="62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3-5</w:t>
            </w:r>
          </w:p>
        </w:tc>
        <w:tc>
          <w:tcPr>
            <w:tcW w:w="85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分散</w:t>
            </w:r>
          </w:p>
        </w:tc>
        <w:tc>
          <w:tcPr>
            <w:tcW w:w="96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校内</w:t>
            </w:r>
          </w:p>
        </w:tc>
        <w:tc>
          <w:tcPr>
            <w:tcW w:w="108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spacing w:line="260" w:lineRule="exact"/>
              <w:jc w:val="center"/>
              <w:textAlignment w:val="auto"/>
              <w:rPr>
                <w:rFonts w:hint="default" w:ascii="Times New Roman" w:hAnsi="Times New Roman" w:eastAsia="楷体_GB2312"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jc w:val="center"/>
        </w:trPr>
        <w:tc>
          <w:tcPr>
            <w:tcW w:w="480"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87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01161821</w:t>
            </w:r>
          </w:p>
        </w:tc>
        <w:tc>
          <w:tcPr>
            <w:tcW w:w="24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金属学与热处理综合实验</w:t>
            </w:r>
          </w:p>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Comprehensive Experiment of Metallography and Heat Treatment</w:t>
            </w:r>
          </w:p>
        </w:tc>
        <w:tc>
          <w:tcPr>
            <w:tcW w:w="64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2</w:t>
            </w:r>
          </w:p>
        </w:tc>
        <w:tc>
          <w:tcPr>
            <w:tcW w:w="51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p>
        </w:tc>
        <w:tc>
          <w:tcPr>
            <w:tcW w:w="589"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2</w:t>
            </w:r>
          </w:p>
        </w:tc>
        <w:tc>
          <w:tcPr>
            <w:tcW w:w="62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4</w:t>
            </w:r>
          </w:p>
        </w:tc>
        <w:tc>
          <w:tcPr>
            <w:tcW w:w="85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lang w:val="en-US" w:eastAsia="zh-CN"/>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1</w:t>
            </w:r>
            <w:r>
              <w:rPr>
                <w:rFonts w:hint="eastAsia" w:ascii="Times New Roman" w:hAnsi="Times New Roman" w:cs="Times New Roman"/>
                <w:color w:val="000000" w:themeColor="text1"/>
                <w:kern w:val="0"/>
                <w:sz w:val="18"/>
                <w:szCs w:val="18"/>
                <w:lang w:val="en-US" w:eastAsia="zh-CN"/>
                <w14:textFill>
                  <w14:solidFill>
                    <w14:schemeClr w14:val="tx1"/>
                  </w14:solidFill>
                </w14:textFill>
              </w:rPr>
              <w:t>-2</w:t>
            </w:r>
            <w:bookmarkStart w:id="7" w:name="_GoBack"/>
            <w:bookmarkEnd w:id="7"/>
          </w:p>
        </w:tc>
        <w:tc>
          <w:tcPr>
            <w:tcW w:w="96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校内</w:t>
            </w:r>
          </w:p>
        </w:tc>
        <w:tc>
          <w:tcPr>
            <w:tcW w:w="108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spacing w:line="260" w:lineRule="exact"/>
              <w:textAlignment w:val="auto"/>
              <w:rPr>
                <w:rFonts w:hint="default" w:ascii="Times New Roman" w:hAnsi="Times New Roman" w:eastAsia="楷体_GB2312"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jc w:val="center"/>
        </w:trPr>
        <w:tc>
          <w:tcPr>
            <w:tcW w:w="480"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87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01165711</w:t>
            </w:r>
          </w:p>
        </w:tc>
        <w:tc>
          <w:tcPr>
            <w:tcW w:w="24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电工电子实践</w:t>
            </w:r>
          </w:p>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Electrical and Electronic Technology Practice</w:t>
            </w:r>
          </w:p>
        </w:tc>
        <w:tc>
          <w:tcPr>
            <w:tcW w:w="64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1</w:t>
            </w:r>
          </w:p>
        </w:tc>
        <w:tc>
          <w:tcPr>
            <w:tcW w:w="51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w:t>
            </w:r>
          </w:p>
        </w:tc>
        <w:tc>
          <w:tcPr>
            <w:tcW w:w="589"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1</w:t>
            </w:r>
          </w:p>
        </w:tc>
        <w:tc>
          <w:tcPr>
            <w:tcW w:w="62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4</w:t>
            </w:r>
          </w:p>
        </w:tc>
        <w:tc>
          <w:tcPr>
            <w:tcW w:w="85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eastAsia="宋体" w:cs="Times New Roman"/>
                <w:color w:val="000000" w:themeColor="text1"/>
                <w:kern w:val="0"/>
                <w:sz w:val="18"/>
                <w:szCs w:val="18"/>
                <w:lang w:val="en-US" w:eastAsia="zh-CN"/>
                <w14:textFill>
                  <w14:solidFill>
                    <w14:schemeClr w14:val="tx1"/>
                  </w14:solidFill>
                </w14:textFill>
              </w:rPr>
            </w:pPr>
            <w:r>
              <w:rPr>
                <w:rFonts w:hint="eastAsia" w:ascii="Times New Roman" w:hAnsi="Times New Roman" w:cs="Times New Roman"/>
                <w:color w:val="000000" w:themeColor="text1"/>
                <w:kern w:val="0"/>
                <w:sz w:val="18"/>
                <w:szCs w:val="18"/>
                <w:lang w:val="en-US" w:eastAsia="zh-CN"/>
                <w14:textFill>
                  <w14:solidFill>
                    <w14:schemeClr w14:val="tx1"/>
                  </w14:solidFill>
                </w14:textFill>
              </w:rPr>
              <w:t>分散</w:t>
            </w:r>
          </w:p>
        </w:tc>
        <w:tc>
          <w:tcPr>
            <w:tcW w:w="96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校内</w:t>
            </w:r>
          </w:p>
        </w:tc>
        <w:tc>
          <w:tcPr>
            <w:tcW w:w="108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spacing w:line="260" w:lineRule="exact"/>
              <w:textAlignment w:val="auto"/>
              <w:rPr>
                <w:rFonts w:hint="default" w:ascii="Times New Roman" w:hAnsi="Times New Roman" w:eastAsia="楷体_GB2312"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jc w:val="center"/>
        </w:trPr>
        <w:tc>
          <w:tcPr>
            <w:tcW w:w="480"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87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01162321</w:t>
            </w:r>
          </w:p>
        </w:tc>
        <w:tc>
          <w:tcPr>
            <w:tcW w:w="24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机械设计基础课程设计</w:t>
            </w:r>
          </w:p>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Basic Course Design of Mechanical Design</w:t>
            </w:r>
          </w:p>
        </w:tc>
        <w:tc>
          <w:tcPr>
            <w:tcW w:w="64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2</w:t>
            </w:r>
          </w:p>
        </w:tc>
        <w:tc>
          <w:tcPr>
            <w:tcW w:w="51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w:t>
            </w:r>
          </w:p>
        </w:tc>
        <w:tc>
          <w:tcPr>
            <w:tcW w:w="589"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2</w:t>
            </w:r>
          </w:p>
        </w:tc>
        <w:tc>
          <w:tcPr>
            <w:tcW w:w="62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5</w:t>
            </w:r>
          </w:p>
        </w:tc>
        <w:tc>
          <w:tcPr>
            <w:tcW w:w="85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18-19</w:t>
            </w:r>
          </w:p>
        </w:tc>
        <w:tc>
          <w:tcPr>
            <w:tcW w:w="96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校内</w:t>
            </w:r>
          </w:p>
        </w:tc>
        <w:tc>
          <w:tcPr>
            <w:tcW w:w="108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spacing w:line="260" w:lineRule="exact"/>
              <w:textAlignment w:val="auto"/>
              <w:rPr>
                <w:rFonts w:hint="default" w:ascii="Times New Roman" w:hAnsi="Times New Roman" w:eastAsia="楷体_GB2312"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jc w:val="center"/>
        </w:trPr>
        <w:tc>
          <w:tcPr>
            <w:tcW w:w="480"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87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01162421</w:t>
            </w:r>
          </w:p>
        </w:tc>
        <w:tc>
          <w:tcPr>
            <w:tcW w:w="24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材料成型工艺基础实践</w:t>
            </w:r>
          </w:p>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Basis Practice of Material Forming Process</w:t>
            </w:r>
          </w:p>
        </w:tc>
        <w:tc>
          <w:tcPr>
            <w:tcW w:w="64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1</w:t>
            </w:r>
          </w:p>
        </w:tc>
        <w:tc>
          <w:tcPr>
            <w:tcW w:w="51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w:t>
            </w:r>
          </w:p>
        </w:tc>
        <w:tc>
          <w:tcPr>
            <w:tcW w:w="589"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1</w:t>
            </w:r>
          </w:p>
        </w:tc>
        <w:tc>
          <w:tcPr>
            <w:tcW w:w="62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5</w:t>
            </w:r>
          </w:p>
        </w:tc>
        <w:tc>
          <w:tcPr>
            <w:tcW w:w="85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分散</w:t>
            </w:r>
          </w:p>
        </w:tc>
        <w:tc>
          <w:tcPr>
            <w:tcW w:w="96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校内</w:t>
            </w:r>
          </w:p>
        </w:tc>
        <w:tc>
          <w:tcPr>
            <w:tcW w:w="108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spacing w:line="260" w:lineRule="exact"/>
              <w:textAlignment w:val="auto"/>
              <w:rPr>
                <w:rFonts w:hint="default" w:ascii="Times New Roman" w:hAnsi="Times New Roman" w:eastAsia="楷体_GB2312"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jc w:val="center"/>
        </w:trPr>
        <w:tc>
          <w:tcPr>
            <w:tcW w:w="480"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87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01161921</w:t>
            </w:r>
          </w:p>
        </w:tc>
        <w:tc>
          <w:tcPr>
            <w:tcW w:w="24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现代材料测试与分析实验</w:t>
            </w:r>
          </w:p>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Modern Materials Testing and Analysis Experiment</w:t>
            </w:r>
          </w:p>
        </w:tc>
        <w:tc>
          <w:tcPr>
            <w:tcW w:w="64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1</w:t>
            </w:r>
          </w:p>
        </w:tc>
        <w:tc>
          <w:tcPr>
            <w:tcW w:w="51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w:t>
            </w:r>
          </w:p>
        </w:tc>
        <w:tc>
          <w:tcPr>
            <w:tcW w:w="589"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1</w:t>
            </w:r>
          </w:p>
        </w:tc>
        <w:tc>
          <w:tcPr>
            <w:tcW w:w="62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6</w:t>
            </w:r>
          </w:p>
        </w:tc>
        <w:tc>
          <w:tcPr>
            <w:tcW w:w="85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18</w:t>
            </w:r>
          </w:p>
        </w:tc>
        <w:tc>
          <w:tcPr>
            <w:tcW w:w="96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校内</w:t>
            </w:r>
          </w:p>
        </w:tc>
        <w:tc>
          <w:tcPr>
            <w:tcW w:w="108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spacing w:line="260" w:lineRule="exact"/>
              <w:textAlignment w:val="auto"/>
              <w:rPr>
                <w:rFonts w:hint="default" w:ascii="Times New Roman" w:hAnsi="Times New Roman" w:eastAsia="楷体_GB2312"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jc w:val="center"/>
        </w:trPr>
        <w:tc>
          <w:tcPr>
            <w:tcW w:w="480"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87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01162921</w:t>
            </w:r>
          </w:p>
        </w:tc>
        <w:tc>
          <w:tcPr>
            <w:tcW w:w="24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有限元法与应用实践</w:t>
            </w:r>
          </w:p>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Practice of Finite Element Method and Application</w:t>
            </w:r>
          </w:p>
        </w:tc>
        <w:tc>
          <w:tcPr>
            <w:tcW w:w="64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1</w:t>
            </w:r>
          </w:p>
        </w:tc>
        <w:tc>
          <w:tcPr>
            <w:tcW w:w="51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w:t>
            </w:r>
          </w:p>
        </w:tc>
        <w:tc>
          <w:tcPr>
            <w:tcW w:w="589"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1</w:t>
            </w:r>
          </w:p>
        </w:tc>
        <w:tc>
          <w:tcPr>
            <w:tcW w:w="62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6</w:t>
            </w:r>
          </w:p>
        </w:tc>
        <w:tc>
          <w:tcPr>
            <w:tcW w:w="85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19</w:t>
            </w:r>
          </w:p>
        </w:tc>
        <w:tc>
          <w:tcPr>
            <w:tcW w:w="96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校内</w:t>
            </w:r>
          </w:p>
        </w:tc>
        <w:tc>
          <w:tcPr>
            <w:tcW w:w="108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spacing w:line="260" w:lineRule="exact"/>
              <w:textAlignment w:val="auto"/>
              <w:rPr>
                <w:rFonts w:hint="default" w:ascii="Times New Roman" w:hAnsi="Times New Roman" w:eastAsia="楷体_GB2312"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jc w:val="center"/>
        </w:trPr>
        <w:tc>
          <w:tcPr>
            <w:tcW w:w="480"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87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01163021</w:t>
            </w:r>
          </w:p>
        </w:tc>
        <w:tc>
          <w:tcPr>
            <w:tcW w:w="24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焊接技术与应用实践</w:t>
            </w:r>
          </w:p>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Practice of Welding Technology and Application</w:t>
            </w:r>
          </w:p>
        </w:tc>
        <w:tc>
          <w:tcPr>
            <w:tcW w:w="64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1</w:t>
            </w:r>
          </w:p>
        </w:tc>
        <w:tc>
          <w:tcPr>
            <w:tcW w:w="51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w:t>
            </w:r>
          </w:p>
        </w:tc>
        <w:tc>
          <w:tcPr>
            <w:tcW w:w="589"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1</w:t>
            </w:r>
          </w:p>
        </w:tc>
        <w:tc>
          <w:tcPr>
            <w:tcW w:w="62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7</w:t>
            </w:r>
          </w:p>
        </w:tc>
        <w:tc>
          <w:tcPr>
            <w:tcW w:w="85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11</w:t>
            </w:r>
          </w:p>
        </w:tc>
        <w:tc>
          <w:tcPr>
            <w:tcW w:w="96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校内</w:t>
            </w:r>
          </w:p>
        </w:tc>
        <w:tc>
          <w:tcPr>
            <w:tcW w:w="108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焊接技术</w:t>
            </w:r>
          </w:p>
          <w:p>
            <w:pPr>
              <w:keepNext w:val="0"/>
              <w:keepLines w:val="0"/>
              <w:pageBreakBefore w:val="0"/>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模块必选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jc w:val="center"/>
        </w:trPr>
        <w:tc>
          <w:tcPr>
            <w:tcW w:w="480"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87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01163121</w:t>
            </w:r>
          </w:p>
        </w:tc>
        <w:tc>
          <w:tcPr>
            <w:tcW w:w="24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功能陶瓷材料及制备工艺实践</w:t>
            </w:r>
          </w:p>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Practice of Functional Ceramic Materials and Preparation</w:t>
            </w:r>
          </w:p>
        </w:tc>
        <w:tc>
          <w:tcPr>
            <w:tcW w:w="64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1</w:t>
            </w:r>
          </w:p>
        </w:tc>
        <w:tc>
          <w:tcPr>
            <w:tcW w:w="51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w:t>
            </w:r>
          </w:p>
        </w:tc>
        <w:tc>
          <w:tcPr>
            <w:tcW w:w="589"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1</w:t>
            </w:r>
          </w:p>
        </w:tc>
        <w:tc>
          <w:tcPr>
            <w:tcW w:w="62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7</w:t>
            </w:r>
          </w:p>
        </w:tc>
        <w:tc>
          <w:tcPr>
            <w:tcW w:w="85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11</w:t>
            </w:r>
          </w:p>
        </w:tc>
        <w:tc>
          <w:tcPr>
            <w:tcW w:w="96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校内</w:t>
            </w:r>
          </w:p>
        </w:tc>
        <w:tc>
          <w:tcPr>
            <w:tcW w:w="108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陶瓷技术</w:t>
            </w:r>
          </w:p>
          <w:p>
            <w:pPr>
              <w:keepNext w:val="0"/>
              <w:keepLines w:val="0"/>
              <w:pageBreakBefore w:val="0"/>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模块必选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jc w:val="center"/>
        </w:trPr>
        <w:tc>
          <w:tcPr>
            <w:tcW w:w="480"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87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01163221</w:t>
            </w:r>
          </w:p>
        </w:tc>
        <w:tc>
          <w:tcPr>
            <w:tcW w:w="24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增材制造技术实践</w:t>
            </w:r>
          </w:p>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Practice of Additive Manufacturing Technology</w:t>
            </w:r>
          </w:p>
        </w:tc>
        <w:tc>
          <w:tcPr>
            <w:tcW w:w="64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1</w:t>
            </w:r>
          </w:p>
        </w:tc>
        <w:tc>
          <w:tcPr>
            <w:tcW w:w="51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w:t>
            </w:r>
          </w:p>
        </w:tc>
        <w:tc>
          <w:tcPr>
            <w:tcW w:w="589"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1</w:t>
            </w:r>
          </w:p>
        </w:tc>
        <w:tc>
          <w:tcPr>
            <w:tcW w:w="62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7</w:t>
            </w:r>
          </w:p>
        </w:tc>
        <w:tc>
          <w:tcPr>
            <w:tcW w:w="85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12</w:t>
            </w:r>
          </w:p>
        </w:tc>
        <w:tc>
          <w:tcPr>
            <w:tcW w:w="96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校内</w:t>
            </w:r>
          </w:p>
        </w:tc>
        <w:tc>
          <w:tcPr>
            <w:tcW w:w="108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焊接技术</w:t>
            </w:r>
          </w:p>
          <w:p>
            <w:pPr>
              <w:keepNext w:val="0"/>
              <w:keepLines w:val="0"/>
              <w:pageBreakBefore w:val="0"/>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模块必选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jc w:val="center"/>
        </w:trPr>
        <w:tc>
          <w:tcPr>
            <w:tcW w:w="480"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87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01163321</w:t>
            </w:r>
          </w:p>
        </w:tc>
        <w:tc>
          <w:tcPr>
            <w:tcW w:w="24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先进陶瓷成型及加工技术实践</w:t>
            </w:r>
          </w:p>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Practice of Advanced Ceramic Forming and Processing Technology</w:t>
            </w:r>
          </w:p>
        </w:tc>
        <w:tc>
          <w:tcPr>
            <w:tcW w:w="64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1</w:t>
            </w:r>
          </w:p>
        </w:tc>
        <w:tc>
          <w:tcPr>
            <w:tcW w:w="51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w:t>
            </w:r>
          </w:p>
        </w:tc>
        <w:tc>
          <w:tcPr>
            <w:tcW w:w="589"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1</w:t>
            </w:r>
          </w:p>
        </w:tc>
        <w:tc>
          <w:tcPr>
            <w:tcW w:w="62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7</w:t>
            </w:r>
          </w:p>
        </w:tc>
        <w:tc>
          <w:tcPr>
            <w:tcW w:w="85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12</w:t>
            </w:r>
          </w:p>
        </w:tc>
        <w:tc>
          <w:tcPr>
            <w:tcW w:w="96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校内</w:t>
            </w:r>
          </w:p>
        </w:tc>
        <w:tc>
          <w:tcPr>
            <w:tcW w:w="108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陶瓷技术</w:t>
            </w:r>
          </w:p>
          <w:p>
            <w:pPr>
              <w:keepNext w:val="0"/>
              <w:keepLines w:val="0"/>
              <w:pageBreakBefore w:val="0"/>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模块必选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jc w:val="center"/>
        </w:trPr>
        <w:tc>
          <w:tcPr>
            <w:tcW w:w="480"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87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01165611</w:t>
            </w:r>
          </w:p>
        </w:tc>
        <w:tc>
          <w:tcPr>
            <w:tcW w:w="24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创新综合实践</w:t>
            </w:r>
          </w:p>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Comprehensive practice of innovation</w:t>
            </w:r>
          </w:p>
        </w:tc>
        <w:tc>
          <w:tcPr>
            <w:tcW w:w="64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3</w:t>
            </w:r>
          </w:p>
        </w:tc>
        <w:tc>
          <w:tcPr>
            <w:tcW w:w="51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w:t>
            </w:r>
          </w:p>
        </w:tc>
        <w:tc>
          <w:tcPr>
            <w:tcW w:w="589"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6</w:t>
            </w:r>
          </w:p>
        </w:tc>
        <w:tc>
          <w:tcPr>
            <w:tcW w:w="62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7</w:t>
            </w:r>
          </w:p>
        </w:tc>
        <w:tc>
          <w:tcPr>
            <w:tcW w:w="85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13-18</w:t>
            </w:r>
          </w:p>
        </w:tc>
        <w:tc>
          <w:tcPr>
            <w:tcW w:w="96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校内</w:t>
            </w:r>
          </w:p>
        </w:tc>
        <w:tc>
          <w:tcPr>
            <w:tcW w:w="108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spacing w:line="260" w:lineRule="exact"/>
              <w:textAlignment w:val="auto"/>
              <w:rPr>
                <w:rFonts w:hint="default" w:ascii="Times New Roman" w:hAnsi="Times New Roman"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jc w:val="center"/>
        </w:trPr>
        <w:tc>
          <w:tcPr>
            <w:tcW w:w="480"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87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01165811</w:t>
            </w:r>
          </w:p>
        </w:tc>
        <w:tc>
          <w:tcPr>
            <w:tcW w:w="24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生产实践</w:t>
            </w:r>
          </w:p>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14:textFill>
                  <w14:solidFill>
                    <w14:schemeClr w14:val="tx1"/>
                  </w14:solidFill>
                </w14:textFill>
              </w:rPr>
              <w:fldChar w:fldCharType="begin"/>
            </w:r>
            <w:r>
              <w:rPr>
                <w:rFonts w:hint="default" w:ascii="Times New Roman" w:hAnsi="Times New Roman" w:cs="Times New Roman"/>
                <w:color w:val="000000" w:themeColor="text1"/>
                <w14:textFill>
                  <w14:solidFill>
                    <w14:schemeClr w14:val="tx1"/>
                  </w14:solidFill>
                </w14:textFill>
              </w:rPr>
              <w:instrText xml:space="preserve"> HYPERLINK "http://dict.cnki.net/dict_result.aspx?searchword=%e6%8a%80%e6%9c%af%e5%ae%9e%e4%b9%a0&amp;tjType=sentence&amp;style=&amp;t=technical+practice" </w:instrText>
            </w:r>
            <w:r>
              <w:rPr>
                <w:rFonts w:hint="default" w:ascii="Times New Roman" w:hAnsi="Times New Roman" w:cs="Times New Roman"/>
                <w:color w:val="000000" w:themeColor="text1"/>
                <w14:textFill>
                  <w14:solidFill>
                    <w14:schemeClr w14:val="tx1"/>
                  </w14:solidFill>
                </w14:textFill>
              </w:rPr>
              <w:fldChar w:fldCharType="separate"/>
            </w:r>
            <w:r>
              <w:rPr>
                <w:rFonts w:hint="default" w:ascii="Times New Roman" w:hAnsi="Times New Roman" w:cs="Times New Roman"/>
                <w:color w:val="000000" w:themeColor="text1"/>
                <w:kern w:val="0"/>
                <w:sz w:val="18"/>
                <w:szCs w:val="18"/>
                <w14:textFill>
                  <w14:solidFill>
                    <w14:schemeClr w14:val="tx1"/>
                  </w14:solidFill>
                </w14:textFill>
              </w:rPr>
              <w:t>Technical Practice</w:t>
            </w:r>
            <w:r>
              <w:rPr>
                <w:rFonts w:hint="default" w:ascii="Times New Roman" w:hAnsi="Times New Roman" w:cs="Times New Roman"/>
                <w:color w:val="000000" w:themeColor="text1"/>
                <w:kern w:val="0"/>
                <w:sz w:val="18"/>
                <w:szCs w:val="18"/>
                <w14:textFill>
                  <w14:solidFill>
                    <w14:schemeClr w14:val="tx1"/>
                  </w14:solidFill>
                </w14:textFill>
              </w:rPr>
              <w:fldChar w:fldCharType="end"/>
            </w:r>
          </w:p>
        </w:tc>
        <w:tc>
          <w:tcPr>
            <w:tcW w:w="64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2</w:t>
            </w:r>
          </w:p>
        </w:tc>
        <w:tc>
          <w:tcPr>
            <w:tcW w:w="51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w:t>
            </w:r>
          </w:p>
        </w:tc>
        <w:tc>
          <w:tcPr>
            <w:tcW w:w="589"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4</w:t>
            </w:r>
          </w:p>
        </w:tc>
        <w:tc>
          <w:tcPr>
            <w:tcW w:w="62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8</w:t>
            </w:r>
          </w:p>
        </w:tc>
        <w:tc>
          <w:tcPr>
            <w:tcW w:w="85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1-4</w:t>
            </w:r>
          </w:p>
        </w:tc>
        <w:tc>
          <w:tcPr>
            <w:tcW w:w="96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校内外</w:t>
            </w:r>
          </w:p>
        </w:tc>
        <w:tc>
          <w:tcPr>
            <w:tcW w:w="108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劳动教育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jc w:val="center"/>
        </w:trPr>
        <w:tc>
          <w:tcPr>
            <w:tcW w:w="480"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87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01162111</w:t>
            </w:r>
          </w:p>
        </w:tc>
        <w:tc>
          <w:tcPr>
            <w:tcW w:w="24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毕业设计(论文)</w:t>
            </w:r>
          </w:p>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Graduation Design (Thesis)</w:t>
            </w:r>
          </w:p>
        </w:tc>
        <w:tc>
          <w:tcPr>
            <w:tcW w:w="64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12</w:t>
            </w:r>
          </w:p>
        </w:tc>
        <w:tc>
          <w:tcPr>
            <w:tcW w:w="51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w:t>
            </w:r>
          </w:p>
        </w:tc>
        <w:tc>
          <w:tcPr>
            <w:tcW w:w="589"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12</w:t>
            </w:r>
          </w:p>
        </w:tc>
        <w:tc>
          <w:tcPr>
            <w:tcW w:w="62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8</w:t>
            </w:r>
          </w:p>
        </w:tc>
        <w:tc>
          <w:tcPr>
            <w:tcW w:w="85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5-16</w:t>
            </w:r>
          </w:p>
        </w:tc>
        <w:tc>
          <w:tcPr>
            <w:tcW w:w="96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校内外</w:t>
            </w:r>
          </w:p>
        </w:tc>
        <w:tc>
          <w:tcPr>
            <w:tcW w:w="108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sz w:val="15"/>
                <w:szCs w:val="15"/>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jc w:val="center"/>
        </w:trPr>
        <w:tc>
          <w:tcPr>
            <w:tcW w:w="480"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87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01164611</w:t>
            </w:r>
          </w:p>
        </w:tc>
        <w:tc>
          <w:tcPr>
            <w:tcW w:w="2463"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第二课堂学分</w:t>
            </w:r>
          </w:p>
          <w:p>
            <w:pPr>
              <w:keepNext w:val="0"/>
              <w:keepLines w:val="0"/>
              <w:pageBreakBefore w:val="0"/>
              <w:widowControl/>
              <w:kinsoku/>
              <w:wordWrap/>
              <w:overflowPunct/>
              <w:topLinePunct w:val="0"/>
              <w:autoSpaceDE/>
              <w:autoSpaceDN/>
              <w:bidi w:val="0"/>
              <w:adjustRightInd/>
              <w:snapToGrid/>
              <w:spacing w:line="260" w:lineRule="exact"/>
              <w:jc w:val="left"/>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The Second-Class Credit</w:t>
            </w:r>
          </w:p>
        </w:tc>
        <w:tc>
          <w:tcPr>
            <w:tcW w:w="64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5</w:t>
            </w:r>
          </w:p>
        </w:tc>
        <w:tc>
          <w:tcPr>
            <w:tcW w:w="51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w:t>
            </w:r>
          </w:p>
        </w:tc>
        <w:tc>
          <w:tcPr>
            <w:tcW w:w="589"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w:t>
            </w:r>
          </w:p>
        </w:tc>
        <w:tc>
          <w:tcPr>
            <w:tcW w:w="62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w:t>
            </w:r>
          </w:p>
        </w:tc>
        <w:tc>
          <w:tcPr>
            <w:tcW w:w="2913" w:type="dxa"/>
            <w:gridSpan w:val="3"/>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含体质健康训练与测试0.5学分。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jc w:val="center"/>
        </w:trPr>
        <w:tc>
          <w:tcPr>
            <w:tcW w:w="3818" w:type="dxa"/>
            <w:gridSpan w:val="3"/>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kern w:val="0"/>
                <w:sz w:val="18"/>
                <w:szCs w:val="18"/>
                <w14:textFill>
                  <w14:solidFill>
                    <w14:schemeClr w14:val="tx1"/>
                  </w14:solidFill>
                </w14:textFill>
              </w:rPr>
            </w:pPr>
            <w:r>
              <w:rPr>
                <w:rFonts w:hint="default" w:ascii="Times New Roman" w:hAnsi="Times New Roman" w:cs="Times New Roman"/>
                <w:color w:val="000000" w:themeColor="text1"/>
                <w:kern w:val="0"/>
                <w:sz w:val="18"/>
                <w:szCs w:val="18"/>
                <w14:textFill>
                  <w14:solidFill>
                    <w14:schemeClr w14:val="tx1"/>
                  </w14:solidFill>
                </w14:textFill>
              </w:rPr>
              <w:t>小计</w:t>
            </w:r>
          </w:p>
        </w:tc>
        <w:tc>
          <w:tcPr>
            <w:tcW w:w="641"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color w:val="000000" w:themeColor="text1"/>
                <w:sz w:val="18"/>
                <w:szCs w:val="18"/>
                <w14:textFill>
                  <w14:solidFill>
                    <w14:schemeClr w14:val="tx1"/>
                  </w14:solidFill>
                </w14:textFill>
              </w:rPr>
              <w:t>40.5+5</w:t>
            </w:r>
          </w:p>
        </w:tc>
        <w:tc>
          <w:tcPr>
            <w:tcW w:w="51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color w:val="000000" w:themeColor="text1"/>
                <w:sz w:val="18"/>
                <w:szCs w:val="18"/>
                <w14:textFill>
                  <w14:solidFill>
                    <w14:schemeClr w14:val="tx1"/>
                  </w14:solidFill>
                </w14:textFill>
              </w:rPr>
              <w:t>96</w:t>
            </w:r>
          </w:p>
        </w:tc>
        <w:tc>
          <w:tcPr>
            <w:tcW w:w="589"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b/>
                <w:color w:val="000000" w:themeColor="text1"/>
                <w:sz w:val="18"/>
                <w:szCs w:val="18"/>
                <w14:textFill>
                  <w14:solidFill>
                    <w14:schemeClr w14:val="tx1"/>
                  </w14:solidFill>
                </w14:textFill>
              </w:rPr>
            </w:pPr>
            <w:r>
              <w:rPr>
                <w:rFonts w:hint="default" w:ascii="Times New Roman" w:hAnsi="Times New Roman" w:cs="Times New Roman"/>
                <w:b/>
                <w:color w:val="000000" w:themeColor="text1"/>
                <w:sz w:val="18"/>
                <w:szCs w:val="18"/>
                <w14:textFill>
                  <w14:solidFill>
                    <w14:schemeClr w14:val="tx1"/>
                  </w14:solidFill>
                </w14:textFill>
              </w:rPr>
              <w:t>43</w:t>
            </w:r>
          </w:p>
        </w:tc>
        <w:tc>
          <w:tcPr>
            <w:tcW w:w="625"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b/>
                <w:color w:val="000000" w:themeColor="text1"/>
                <w:sz w:val="18"/>
                <w:szCs w:val="18"/>
                <w14:textFill>
                  <w14:solidFill>
                    <w14:schemeClr w14:val="tx1"/>
                  </w14:solidFill>
                </w14:textFill>
              </w:rPr>
            </w:pPr>
          </w:p>
        </w:tc>
        <w:tc>
          <w:tcPr>
            <w:tcW w:w="85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968"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c>
          <w:tcPr>
            <w:tcW w:w="1087"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color w:val="000000" w:themeColor="text1"/>
                <w:sz w:val="15"/>
                <w:szCs w:val="15"/>
                <w14:textFill>
                  <w14:solidFill>
                    <w14:schemeClr w14:val="tx1"/>
                  </w14:solidFill>
                </w14:textFill>
              </w:rPr>
            </w:pPr>
          </w:p>
        </w:tc>
      </w:tr>
    </w:tbl>
    <w:p>
      <w:pPr>
        <w:keepNext w:val="0"/>
        <w:keepLines w:val="0"/>
        <w:pageBreakBefore w:val="0"/>
        <w:widowControl w:val="0"/>
        <w:kinsoku/>
        <w:wordWrap/>
        <w:overflowPunct/>
        <w:topLinePunct w:val="0"/>
        <w:autoSpaceDE/>
        <w:autoSpaceDN/>
        <w:bidi w:val="0"/>
        <w:adjustRightInd/>
        <w:snapToGrid/>
        <w:spacing w:line="300" w:lineRule="exact"/>
        <w:ind w:left="0" w:firstLine="0" w:firstLineChars="0"/>
        <w:jc w:val="left"/>
        <w:textAlignment w:val="auto"/>
        <w:rPr>
          <w:rFonts w:hint="default" w:ascii="Times New Roman" w:hAnsi="Times New Roman" w:eastAsia="宋体" w:cs="Times New Roman"/>
          <w:color w:val="000000" w:themeColor="text1"/>
          <w:szCs w:val="32"/>
          <w14:textFill>
            <w14:solidFill>
              <w14:schemeClr w14:val="tx1"/>
            </w14:solidFill>
          </w14:textFill>
        </w:rPr>
      </w:pPr>
      <w:r>
        <w:rPr>
          <w:rFonts w:hint="default" w:ascii="Times New Roman" w:hAnsi="Times New Roman" w:eastAsia="宋体" w:cs="Times New Roman"/>
          <w:color w:val="000000" w:themeColor="text1"/>
          <w:szCs w:val="32"/>
          <w14:textFill>
            <w14:solidFill>
              <w14:schemeClr w14:val="tx1"/>
            </w14:solidFill>
          </w14:textFill>
        </w:rPr>
        <w:t>注：①每张表格中的字体、字号按表格已输入内容格式填写。按开展的学期（时间）先后进行编排。</w:t>
      </w:r>
    </w:p>
    <w:p>
      <w:pPr>
        <w:keepNext w:val="0"/>
        <w:keepLines w:val="0"/>
        <w:pageBreakBefore w:val="0"/>
        <w:widowControl w:val="0"/>
        <w:kinsoku/>
        <w:wordWrap/>
        <w:overflowPunct/>
        <w:topLinePunct w:val="0"/>
        <w:autoSpaceDE/>
        <w:autoSpaceDN/>
        <w:bidi w:val="0"/>
        <w:adjustRightInd/>
        <w:snapToGrid/>
        <w:spacing w:line="300" w:lineRule="exact"/>
        <w:ind w:left="0" w:firstLine="420" w:firstLineChars="200"/>
        <w:jc w:val="left"/>
        <w:textAlignment w:val="auto"/>
        <w:rPr>
          <w:rFonts w:hint="default" w:ascii="Times New Roman" w:hAnsi="Times New Roman" w:eastAsia="宋体" w:cs="Times New Roman"/>
          <w:color w:val="000000" w:themeColor="text1"/>
          <w:szCs w:val="32"/>
          <w14:textFill>
            <w14:solidFill>
              <w14:schemeClr w14:val="tx1"/>
            </w14:solidFill>
          </w14:textFill>
        </w:rPr>
      </w:pPr>
      <w:r>
        <w:rPr>
          <w:rFonts w:hint="default" w:ascii="Times New Roman" w:hAnsi="Times New Roman" w:eastAsia="宋体" w:cs="Times New Roman"/>
          <w:color w:val="000000" w:themeColor="text1"/>
          <w:szCs w:val="32"/>
          <w14:textFill>
            <w14:solidFill>
              <w14:schemeClr w14:val="tx1"/>
            </w14:solidFill>
          </w14:textFill>
        </w:rPr>
        <w:t>②为方便公共课教学统一安排，1-4学期的实践教学原则上安排在期末考试后进行。</w:t>
      </w:r>
    </w:p>
    <w:p>
      <w:pPr>
        <w:spacing w:line="540" w:lineRule="exact"/>
        <w:jc w:val="left"/>
        <w:rPr>
          <w:rFonts w:hint="default" w:ascii="Times New Roman" w:hAnsi="Times New Roman" w:cs="Times New Roman"/>
          <w:color w:val="000000" w:themeColor="text1"/>
          <w:szCs w:val="32"/>
          <w14:textFill>
            <w14:solidFill>
              <w14:schemeClr w14:val="tx1"/>
            </w14:solidFill>
          </w14:textFill>
        </w:rPr>
      </w:pPr>
    </w:p>
    <w:p>
      <w:pPr>
        <w:spacing w:line="540" w:lineRule="exact"/>
        <w:jc w:val="left"/>
        <w:rPr>
          <w:rFonts w:hint="default" w:ascii="Times New Roman" w:hAnsi="Times New Roman" w:cs="Times New Roman"/>
          <w:color w:val="000000" w:themeColor="text1"/>
          <w:szCs w:val="32"/>
          <w14:textFill>
            <w14:solidFill>
              <w14:schemeClr w14:val="tx1"/>
            </w14:solidFill>
          </w14:textFill>
        </w:rPr>
      </w:pPr>
    </w:p>
    <w:p>
      <w:pPr>
        <w:spacing w:line="540" w:lineRule="exact"/>
        <w:jc w:val="left"/>
        <w:rPr>
          <w:rFonts w:hint="default" w:ascii="Times New Roman" w:hAnsi="Times New Roman" w:cs="Times New Roman"/>
          <w:color w:val="000000" w:themeColor="text1"/>
          <w:szCs w:val="32"/>
          <w14:textFill>
            <w14:solidFill>
              <w14:schemeClr w14:val="tx1"/>
            </w14:solidFill>
          </w14:textFill>
        </w:rPr>
      </w:pPr>
    </w:p>
    <w:p>
      <w:pPr>
        <w:spacing w:line="540" w:lineRule="exact"/>
        <w:jc w:val="left"/>
        <w:rPr>
          <w:rFonts w:hint="default" w:ascii="Times New Roman" w:hAnsi="Times New Roman" w:cs="Times New Roman"/>
          <w:color w:val="000000" w:themeColor="text1"/>
          <w:szCs w:val="32"/>
          <w14:textFill>
            <w14:solidFill>
              <w14:schemeClr w14:val="tx1"/>
            </w14:solidFill>
          </w14:textFill>
        </w:rPr>
      </w:pPr>
    </w:p>
    <w:p>
      <w:pPr>
        <w:spacing w:line="540" w:lineRule="exact"/>
        <w:jc w:val="left"/>
        <w:rPr>
          <w:rFonts w:hint="default" w:ascii="Times New Roman" w:hAnsi="Times New Roman" w:cs="Times New Roman"/>
          <w:color w:val="000000" w:themeColor="text1"/>
          <w:szCs w:val="32"/>
          <w14:textFill>
            <w14:solidFill>
              <w14:schemeClr w14:val="tx1"/>
            </w14:solidFill>
          </w14:textFill>
        </w:rPr>
      </w:pPr>
    </w:p>
    <w:p>
      <w:pPr>
        <w:spacing w:line="540" w:lineRule="exact"/>
        <w:jc w:val="left"/>
        <w:rPr>
          <w:rFonts w:hint="default" w:ascii="Times New Roman" w:hAnsi="Times New Roman" w:cs="Times New Roman"/>
          <w:color w:val="000000" w:themeColor="text1"/>
          <w:szCs w:val="32"/>
          <w14:textFill>
            <w14:solidFill>
              <w14:schemeClr w14:val="tx1"/>
            </w14:solidFill>
          </w14:textFill>
        </w:rPr>
      </w:pPr>
    </w:p>
    <w:p>
      <w:pPr>
        <w:spacing w:line="540" w:lineRule="exact"/>
        <w:jc w:val="left"/>
        <w:rPr>
          <w:rFonts w:hint="default" w:ascii="Times New Roman" w:hAnsi="Times New Roman" w:cs="Times New Roman"/>
          <w:color w:val="000000" w:themeColor="text1"/>
          <w:szCs w:val="32"/>
          <w14:textFill>
            <w14:solidFill>
              <w14:schemeClr w14:val="tx1"/>
            </w14:solidFill>
          </w14:textFill>
        </w:rPr>
      </w:pPr>
    </w:p>
    <w:p>
      <w:pPr>
        <w:spacing w:line="540" w:lineRule="exact"/>
        <w:jc w:val="left"/>
        <w:rPr>
          <w:rFonts w:hint="default" w:ascii="Times New Roman" w:hAnsi="Times New Roman" w:cs="Times New Roman"/>
          <w:color w:val="000000" w:themeColor="text1"/>
          <w:szCs w:val="32"/>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default" w:ascii="Times New Roman" w:hAnsi="Times New Roman" w:cs="Times New Roman"/>
          <w:b/>
          <w:bCs/>
          <w:color w:val="000000" w:themeColor="text1"/>
          <w:sz w:val="24"/>
          <w:szCs w:val="32"/>
          <w14:textFill>
            <w14:solidFill>
              <w14:schemeClr w14:val="tx1"/>
            </w14:solidFill>
          </w14:textFill>
        </w:rPr>
      </w:pPr>
      <w:r>
        <w:rPr>
          <w:rFonts w:hint="default" w:ascii="Times New Roman" w:hAnsi="Times New Roman" w:cs="Times New Roman"/>
          <w:color w:val="000000" w:themeColor="text1"/>
          <w:szCs w:val="32"/>
          <w14:textFill>
            <w14:solidFill>
              <w14:schemeClr w14:val="tx1"/>
            </w14:solidFill>
          </w14:textFill>
        </w:rPr>
        <w:br w:type="page"/>
      </w:r>
      <w:r>
        <w:rPr>
          <w:rFonts w:hint="default" w:ascii="Times New Roman" w:hAnsi="Times New Roman" w:cs="Times New Roman"/>
          <w:b/>
          <w:bCs/>
          <w:color w:val="000000" w:themeColor="text1"/>
          <w:szCs w:val="32"/>
          <w14:textFill>
            <w14:solidFill>
              <w14:schemeClr w14:val="tx1"/>
            </w14:solidFill>
          </w14:textFill>
        </w:rPr>
        <w:t xml:space="preserve">附表4：  </w:t>
      </w:r>
    </w:p>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cs="Times New Roman"/>
          <w:b/>
          <w:bCs/>
          <w:color w:val="000000" w:themeColor="text1"/>
          <w:sz w:val="24"/>
          <w:szCs w:val="32"/>
          <w14:textFill>
            <w14:solidFill>
              <w14:schemeClr w14:val="tx1"/>
            </w14:solidFill>
          </w14:textFill>
        </w:rPr>
      </w:pPr>
      <w:r>
        <w:rPr>
          <w:rFonts w:hint="default" w:ascii="Times New Roman" w:hAnsi="Times New Roman" w:eastAsia="黑体" w:cs="Times New Roman"/>
          <w:b w:val="0"/>
          <w:bCs w:val="0"/>
          <w:color w:val="000000" w:themeColor="text1"/>
          <w:sz w:val="32"/>
          <w:szCs w:val="32"/>
          <w14:textFill>
            <w14:solidFill>
              <w14:schemeClr w14:val="tx1"/>
            </w14:solidFill>
          </w14:textFill>
        </w:rPr>
        <w:t>表4.1  教学时间分配表</w:t>
      </w:r>
    </w:p>
    <w:tbl>
      <w:tblPr>
        <w:tblStyle w:val="8"/>
        <w:tblW w:w="9373"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57" w:type="dxa"/>
          <w:bottom w:w="0" w:type="dxa"/>
          <w:right w:w="57" w:type="dxa"/>
        </w:tblCellMar>
      </w:tblPr>
      <w:tblGrid>
        <w:gridCol w:w="561"/>
        <w:gridCol w:w="809"/>
        <w:gridCol w:w="786"/>
        <w:gridCol w:w="602"/>
        <w:gridCol w:w="987"/>
        <w:gridCol w:w="1239"/>
        <w:gridCol w:w="708"/>
        <w:gridCol w:w="566"/>
        <w:gridCol w:w="850"/>
        <w:gridCol w:w="849"/>
        <w:gridCol w:w="708"/>
        <w:gridCol w:w="708"/>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trHeight w:val="1123" w:hRule="atLeast"/>
          <w:jc w:val="center"/>
        </w:trPr>
        <w:tc>
          <w:tcPr>
            <w:tcW w:w="561" w:type="dxa"/>
            <w:vAlign w:val="center"/>
          </w:tcPr>
          <w:p>
            <w:pPr>
              <w:spacing w:line="24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学年</w:t>
            </w:r>
          </w:p>
        </w:tc>
        <w:tc>
          <w:tcPr>
            <w:tcW w:w="809" w:type="dxa"/>
            <w:vAlign w:val="center"/>
          </w:tcPr>
          <w:p>
            <w:pPr>
              <w:spacing w:line="24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学期</w:t>
            </w:r>
          </w:p>
        </w:tc>
        <w:tc>
          <w:tcPr>
            <w:tcW w:w="786" w:type="dxa"/>
            <w:vAlign w:val="center"/>
          </w:tcPr>
          <w:p>
            <w:pPr>
              <w:spacing w:line="24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课堂</w:t>
            </w:r>
          </w:p>
          <w:p>
            <w:pPr>
              <w:spacing w:line="24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教学</w:t>
            </w:r>
          </w:p>
        </w:tc>
        <w:tc>
          <w:tcPr>
            <w:tcW w:w="602" w:type="dxa"/>
            <w:vAlign w:val="center"/>
          </w:tcPr>
          <w:p>
            <w:pPr>
              <w:spacing w:line="24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考试</w:t>
            </w:r>
          </w:p>
        </w:tc>
        <w:tc>
          <w:tcPr>
            <w:tcW w:w="987" w:type="dxa"/>
            <w:vAlign w:val="center"/>
          </w:tcPr>
          <w:p>
            <w:pPr>
              <w:spacing w:line="24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实践</w:t>
            </w:r>
          </w:p>
        </w:tc>
        <w:tc>
          <w:tcPr>
            <w:tcW w:w="1239" w:type="dxa"/>
            <w:vAlign w:val="center"/>
          </w:tcPr>
          <w:p>
            <w:pPr>
              <w:spacing w:line="24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入学、始业教育、军事课</w:t>
            </w:r>
          </w:p>
        </w:tc>
        <w:tc>
          <w:tcPr>
            <w:tcW w:w="708" w:type="dxa"/>
            <w:vAlign w:val="center"/>
          </w:tcPr>
          <w:p>
            <w:pPr>
              <w:spacing w:line="24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思想政治理论课实践</w:t>
            </w:r>
          </w:p>
        </w:tc>
        <w:tc>
          <w:tcPr>
            <w:tcW w:w="566" w:type="dxa"/>
            <w:vAlign w:val="center"/>
          </w:tcPr>
          <w:p>
            <w:pPr>
              <w:spacing w:line="24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生产劳动</w:t>
            </w:r>
          </w:p>
        </w:tc>
        <w:tc>
          <w:tcPr>
            <w:tcW w:w="850" w:type="dxa"/>
            <w:vAlign w:val="center"/>
          </w:tcPr>
          <w:p>
            <w:pPr>
              <w:spacing w:line="24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毕业</w:t>
            </w:r>
          </w:p>
          <w:p>
            <w:pPr>
              <w:spacing w:line="24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设计</w:t>
            </w:r>
          </w:p>
          <w:p>
            <w:pPr>
              <w:spacing w:line="24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（论文）</w:t>
            </w:r>
          </w:p>
        </w:tc>
        <w:tc>
          <w:tcPr>
            <w:tcW w:w="849" w:type="dxa"/>
            <w:vAlign w:val="center"/>
          </w:tcPr>
          <w:p>
            <w:pPr>
              <w:spacing w:line="24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毕业答辩、教育</w:t>
            </w:r>
          </w:p>
        </w:tc>
        <w:tc>
          <w:tcPr>
            <w:tcW w:w="708" w:type="dxa"/>
            <w:vAlign w:val="center"/>
          </w:tcPr>
          <w:p>
            <w:pPr>
              <w:spacing w:line="24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机动</w:t>
            </w:r>
          </w:p>
        </w:tc>
        <w:tc>
          <w:tcPr>
            <w:tcW w:w="708" w:type="dxa"/>
            <w:vAlign w:val="center"/>
          </w:tcPr>
          <w:p>
            <w:pPr>
              <w:spacing w:line="240" w:lineRule="exact"/>
              <w:jc w:val="center"/>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合计</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trHeight w:val="328" w:hRule="atLeast"/>
          <w:jc w:val="center"/>
        </w:trPr>
        <w:tc>
          <w:tcPr>
            <w:tcW w:w="561" w:type="dxa"/>
            <w:vMerge w:val="restart"/>
            <w:vAlign w:val="center"/>
          </w:tcPr>
          <w:p>
            <w:pPr>
              <w:spacing w:line="24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一</w:t>
            </w:r>
          </w:p>
        </w:tc>
        <w:tc>
          <w:tcPr>
            <w:tcW w:w="809" w:type="dxa"/>
            <w:vAlign w:val="center"/>
          </w:tcPr>
          <w:p>
            <w:pPr>
              <w:spacing w:line="24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w:t>
            </w:r>
          </w:p>
        </w:tc>
        <w:tc>
          <w:tcPr>
            <w:tcW w:w="786"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16</w:t>
            </w:r>
          </w:p>
        </w:tc>
        <w:tc>
          <w:tcPr>
            <w:tcW w:w="602"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w:t>
            </w:r>
          </w:p>
        </w:tc>
        <w:tc>
          <w:tcPr>
            <w:tcW w:w="987"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1239"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708" w:type="dxa"/>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566"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w:t>
            </w:r>
          </w:p>
        </w:tc>
        <w:tc>
          <w:tcPr>
            <w:tcW w:w="850"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9"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708"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708"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19</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trHeight w:val="328" w:hRule="atLeast"/>
          <w:jc w:val="center"/>
        </w:trPr>
        <w:tc>
          <w:tcPr>
            <w:tcW w:w="561" w:type="dxa"/>
            <w:vMerge w:val="continue"/>
            <w:vAlign w:val="center"/>
          </w:tcPr>
          <w:p>
            <w:pPr>
              <w:spacing w:line="24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spacing w:line="24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786"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16</w:t>
            </w:r>
          </w:p>
        </w:tc>
        <w:tc>
          <w:tcPr>
            <w:tcW w:w="602"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w:t>
            </w:r>
          </w:p>
        </w:tc>
        <w:tc>
          <w:tcPr>
            <w:tcW w:w="987"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1239"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708" w:type="dxa"/>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566"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w:t>
            </w:r>
          </w:p>
        </w:tc>
        <w:tc>
          <w:tcPr>
            <w:tcW w:w="850"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9"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708"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708" w:type="dxa"/>
            <w:vAlign w:val="center"/>
          </w:tcPr>
          <w:p>
            <w:pPr>
              <w:spacing w:line="200" w:lineRule="exact"/>
              <w:jc w:val="center"/>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19</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trHeight w:val="328" w:hRule="atLeast"/>
          <w:jc w:val="center"/>
        </w:trPr>
        <w:tc>
          <w:tcPr>
            <w:tcW w:w="561" w:type="dxa"/>
            <w:vMerge w:val="restart"/>
            <w:vAlign w:val="center"/>
          </w:tcPr>
          <w:p>
            <w:pPr>
              <w:spacing w:line="24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二</w:t>
            </w:r>
          </w:p>
        </w:tc>
        <w:tc>
          <w:tcPr>
            <w:tcW w:w="809" w:type="dxa"/>
            <w:vAlign w:val="center"/>
          </w:tcPr>
          <w:p>
            <w:pPr>
              <w:spacing w:line="24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w:t>
            </w:r>
          </w:p>
        </w:tc>
        <w:tc>
          <w:tcPr>
            <w:tcW w:w="786"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16</w:t>
            </w:r>
          </w:p>
        </w:tc>
        <w:tc>
          <w:tcPr>
            <w:tcW w:w="602"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w:t>
            </w:r>
          </w:p>
        </w:tc>
        <w:tc>
          <w:tcPr>
            <w:tcW w:w="987"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1239"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708" w:type="dxa"/>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566"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w:t>
            </w:r>
          </w:p>
        </w:tc>
        <w:tc>
          <w:tcPr>
            <w:tcW w:w="850"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9"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708" w:type="dxa"/>
            <w:vAlign w:val="center"/>
          </w:tcPr>
          <w:p>
            <w:pPr>
              <w:spacing w:line="200" w:lineRule="exact"/>
              <w:jc w:val="center"/>
              <w:rPr>
                <w:rFonts w:hint="default" w:ascii="Times New Roman" w:hAnsi="Times New Roman" w:cs="Times New Roman"/>
                <w:color w:val="000000" w:themeColor="text1"/>
                <w14:textFill>
                  <w14:solidFill>
                    <w14:schemeClr w14:val="tx1"/>
                  </w14:solidFill>
                </w14:textFill>
              </w:rPr>
            </w:pPr>
          </w:p>
        </w:tc>
        <w:tc>
          <w:tcPr>
            <w:tcW w:w="708" w:type="dxa"/>
            <w:vAlign w:val="center"/>
          </w:tcPr>
          <w:p>
            <w:pPr>
              <w:spacing w:line="200" w:lineRule="exact"/>
              <w:jc w:val="center"/>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19</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trHeight w:val="328" w:hRule="atLeast"/>
          <w:jc w:val="center"/>
        </w:trPr>
        <w:tc>
          <w:tcPr>
            <w:tcW w:w="561" w:type="dxa"/>
            <w:vMerge w:val="continue"/>
            <w:vAlign w:val="center"/>
          </w:tcPr>
          <w:p>
            <w:pPr>
              <w:spacing w:line="24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spacing w:line="24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786"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16</w:t>
            </w:r>
          </w:p>
        </w:tc>
        <w:tc>
          <w:tcPr>
            <w:tcW w:w="602"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w:t>
            </w:r>
          </w:p>
        </w:tc>
        <w:tc>
          <w:tcPr>
            <w:tcW w:w="987"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1239"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708" w:type="dxa"/>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566"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w:t>
            </w:r>
          </w:p>
        </w:tc>
        <w:tc>
          <w:tcPr>
            <w:tcW w:w="850"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9"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708" w:type="dxa"/>
            <w:vAlign w:val="center"/>
          </w:tcPr>
          <w:p>
            <w:pPr>
              <w:spacing w:line="200" w:lineRule="exact"/>
              <w:jc w:val="center"/>
              <w:rPr>
                <w:rFonts w:hint="default" w:ascii="Times New Roman" w:hAnsi="Times New Roman" w:cs="Times New Roman"/>
                <w:color w:val="000000" w:themeColor="text1"/>
                <w14:textFill>
                  <w14:solidFill>
                    <w14:schemeClr w14:val="tx1"/>
                  </w14:solidFill>
                </w14:textFill>
              </w:rPr>
            </w:pPr>
          </w:p>
        </w:tc>
        <w:tc>
          <w:tcPr>
            <w:tcW w:w="708" w:type="dxa"/>
            <w:vAlign w:val="center"/>
          </w:tcPr>
          <w:p>
            <w:pPr>
              <w:spacing w:line="200" w:lineRule="exact"/>
              <w:jc w:val="center"/>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19</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trHeight w:val="328" w:hRule="atLeast"/>
          <w:jc w:val="center"/>
        </w:trPr>
        <w:tc>
          <w:tcPr>
            <w:tcW w:w="561" w:type="dxa"/>
            <w:vMerge w:val="restart"/>
            <w:vAlign w:val="center"/>
          </w:tcPr>
          <w:p>
            <w:pPr>
              <w:spacing w:line="24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三</w:t>
            </w:r>
          </w:p>
        </w:tc>
        <w:tc>
          <w:tcPr>
            <w:tcW w:w="809" w:type="dxa"/>
            <w:vAlign w:val="center"/>
          </w:tcPr>
          <w:p>
            <w:pPr>
              <w:spacing w:line="24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5</w:t>
            </w:r>
          </w:p>
        </w:tc>
        <w:tc>
          <w:tcPr>
            <w:tcW w:w="786"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16</w:t>
            </w:r>
          </w:p>
        </w:tc>
        <w:tc>
          <w:tcPr>
            <w:tcW w:w="602"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w:t>
            </w:r>
          </w:p>
        </w:tc>
        <w:tc>
          <w:tcPr>
            <w:tcW w:w="987"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1239"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708" w:type="dxa"/>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566"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w:t>
            </w:r>
          </w:p>
        </w:tc>
        <w:tc>
          <w:tcPr>
            <w:tcW w:w="850"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9"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708" w:type="dxa"/>
            <w:vAlign w:val="center"/>
          </w:tcPr>
          <w:p>
            <w:pPr>
              <w:spacing w:line="200" w:lineRule="exact"/>
              <w:jc w:val="center"/>
              <w:rPr>
                <w:rFonts w:hint="default" w:ascii="Times New Roman" w:hAnsi="Times New Roman" w:cs="Times New Roman"/>
                <w:color w:val="000000" w:themeColor="text1"/>
                <w14:textFill>
                  <w14:solidFill>
                    <w14:schemeClr w14:val="tx1"/>
                  </w14:solidFill>
                </w14:textFill>
              </w:rPr>
            </w:pPr>
          </w:p>
        </w:tc>
        <w:tc>
          <w:tcPr>
            <w:tcW w:w="708" w:type="dxa"/>
            <w:vAlign w:val="center"/>
          </w:tcPr>
          <w:p>
            <w:pPr>
              <w:spacing w:line="200" w:lineRule="exact"/>
              <w:jc w:val="center"/>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19</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trHeight w:val="328" w:hRule="atLeast"/>
          <w:jc w:val="center"/>
        </w:trPr>
        <w:tc>
          <w:tcPr>
            <w:tcW w:w="561" w:type="dxa"/>
            <w:vMerge w:val="continue"/>
            <w:vAlign w:val="center"/>
          </w:tcPr>
          <w:p>
            <w:pPr>
              <w:spacing w:line="24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spacing w:line="24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6</w:t>
            </w:r>
          </w:p>
        </w:tc>
        <w:tc>
          <w:tcPr>
            <w:tcW w:w="786"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16</w:t>
            </w:r>
          </w:p>
        </w:tc>
        <w:tc>
          <w:tcPr>
            <w:tcW w:w="602"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w:t>
            </w:r>
          </w:p>
        </w:tc>
        <w:tc>
          <w:tcPr>
            <w:tcW w:w="987"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1239"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708" w:type="dxa"/>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566"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w:t>
            </w:r>
          </w:p>
        </w:tc>
        <w:tc>
          <w:tcPr>
            <w:tcW w:w="850"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9"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708" w:type="dxa"/>
            <w:vAlign w:val="center"/>
          </w:tcPr>
          <w:p>
            <w:pPr>
              <w:spacing w:line="200" w:lineRule="exact"/>
              <w:jc w:val="center"/>
              <w:rPr>
                <w:rFonts w:hint="default" w:ascii="Times New Roman" w:hAnsi="Times New Roman" w:cs="Times New Roman"/>
                <w:color w:val="000000" w:themeColor="text1"/>
                <w14:textFill>
                  <w14:solidFill>
                    <w14:schemeClr w14:val="tx1"/>
                  </w14:solidFill>
                </w14:textFill>
              </w:rPr>
            </w:pPr>
          </w:p>
        </w:tc>
        <w:tc>
          <w:tcPr>
            <w:tcW w:w="708" w:type="dxa"/>
            <w:vAlign w:val="center"/>
          </w:tcPr>
          <w:p>
            <w:pPr>
              <w:spacing w:line="200" w:lineRule="exact"/>
              <w:jc w:val="center"/>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19</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trHeight w:val="328" w:hRule="atLeast"/>
          <w:jc w:val="center"/>
        </w:trPr>
        <w:tc>
          <w:tcPr>
            <w:tcW w:w="561" w:type="dxa"/>
            <w:vMerge w:val="restart"/>
            <w:vAlign w:val="center"/>
          </w:tcPr>
          <w:p>
            <w:pPr>
              <w:spacing w:line="24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四</w:t>
            </w:r>
          </w:p>
        </w:tc>
        <w:tc>
          <w:tcPr>
            <w:tcW w:w="809" w:type="dxa"/>
            <w:vAlign w:val="center"/>
          </w:tcPr>
          <w:p>
            <w:pPr>
              <w:spacing w:line="24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7</w:t>
            </w:r>
          </w:p>
        </w:tc>
        <w:tc>
          <w:tcPr>
            <w:tcW w:w="786"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10</w:t>
            </w:r>
          </w:p>
        </w:tc>
        <w:tc>
          <w:tcPr>
            <w:tcW w:w="602"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w:t>
            </w:r>
          </w:p>
        </w:tc>
        <w:tc>
          <w:tcPr>
            <w:tcW w:w="987"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8</w:t>
            </w:r>
          </w:p>
        </w:tc>
        <w:tc>
          <w:tcPr>
            <w:tcW w:w="1239"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708" w:type="dxa"/>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566"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50"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49"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708" w:type="dxa"/>
            <w:vAlign w:val="center"/>
          </w:tcPr>
          <w:p>
            <w:pPr>
              <w:spacing w:line="200" w:lineRule="exact"/>
              <w:jc w:val="center"/>
              <w:rPr>
                <w:rFonts w:hint="default" w:ascii="Times New Roman" w:hAnsi="Times New Roman" w:cs="Times New Roman"/>
                <w:color w:val="000000" w:themeColor="text1"/>
                <w14:textFill>
                  <w14:solidFill>
                    <w14:schemeClr w14:val="tx1"/>
                  </w14:solidFill>
                </w14:textFill>
              </w:rPr>
            </w:pPr>
          </w:p>
        </w:tc>
        <w:tc>
          <w:tcPr>
            <w:tcW w:w="708" w:type="dxa"/>
            <w:vAlign w:val="center"/>
          </w:tcPr>
          <w:p>
            <w:pPr>
              <w:spacing w:line="200" w:lineRule="exact"/>
              <w:jc w:val="center"/>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19</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trHeight w:val="328" w:hRule="atLeast"/>
          <w:jc w:val="center"/>
        </w:trPr>
        <w:tc>
          <w:tcPr>
            <w:tcW w:w="561" w:type="dxa"/>
            <w:vMerge w:val="continue"/>
            <w:vAlign w:val="center"/>
          </w:tcPr>
          <w:p>
            <w:pPr>
              <w:spacing w:line="24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09" w:type="dxa"/>
            <w:vAlign w:val="center"/>
          </w:tcPr>
          <w:p>
            <w:pPr>
              <w:spacing w:line="24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8</w:t>
            </w:r>
          </w:p>
        </w:tc>
        <w:tc>
          <w:tcPr>
            <w:tcW w:w="786"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602"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987"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1239"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708" w:type="dxa"/>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566"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850"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12</w:t>
            </w:r>
          </w:p>
        </w:tc>
        <w:tc>
          <w:tcPr>
            <w:tcW w:w="849"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w:t>
            </w:r>
          </w:p>
        </w:tc>
        <w:tc>
          <w:tcPr>
            <w:tcW w:w="708"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708"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16</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57" w:type="dxa"/>
            <w:bottom w:w="0" w:type="dxa"/>
            <w:right w:w="57" w:type="dxa"/>
          </w:tblCellMar>
        </w:tblPrEx>
        <w:trPr>
          <w:cantSplit/>
          <w:trHeight w:val="347" w:hRule="atLeast"/>
          <w:jc w:val="center"/>
        </w:trPr>
        <w:tc>
          <w:tcPr>
            <w:tcW w:w="1370" w:type="dxa"/>
            <w:gridSpan w:val="2"/>
            <w:vAlign w:val="center"/>
          </w:tcPr>
          <w:p>
            <w:pPr>
              <w:spacing w:line="24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合计</w:t>
            </w:r>
          </w:p>
        </w:tc>
        <w:tc>
          <w:tcPr>
            <w:tcW w:w="786"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106</w:t>
            </w:r>
          </w:p>
        </w:tc>
        <w:tc>
          <w:tcPr>
            <w:tcW w:w="602"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7</w:t>
            </w:r>
          </w:p>
        </w:tc>
        <w:tc>
          <w:tcPr>
            <w:tcW w:w="987" w:type="dxa"/>
            <w:vAlign w:val="center"/>
          </w:tcPr>
          <w:p>
            <w:pPr>
              <w:pStyle w:val="6"/>
              <w:pBdr>
                <w:bottom w:val="none" w:color="auto" w:sz="0" w:space="0"/>
              </w:pBdr>
              <w:tabs>
                <w:tab w:val="clear" w:pos="4153"/>
                <w:tab w:val="clear" w:pos="8306"/>
              </w:tabs>
              <w:snapToGrid/>
              <w:spacing w:line="200" w:lineRule="exact"/>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kern w:val="2"/>
                <w14:textFill>
                  <w14:solidFill>
                    <w14:schemeClr w14:val="tx1"/>
                  </w14:solidFill>
                </w14:textFill>
              </w:rPr>
              <w:t>22</w:t>
            </w:r>
          </w:p>
        </w:tc>
        <w:tc>
          <w:tcPr>
            <w:tcW w:w="1239" w:type="dxa"/>
            <w:vAlign w:val="center"/>
          </w:tcPr>
          <w:p>
            <w:pPr>
              <w:pStyle w:val="6"/>
              <w:pBdr>
                <w:bottom w:val="none" w:color="auto" w:sz="0" w:space="0"/>
              </w:pBdr>
              <w:tabs>
                <w:tab w:val="clear" w:pos="4153"/>
                <w:tab w:val="clear" w:pos="8306"/>
              </w:tabs>
              <w:snapToGrid/>
              <w:spacing w:line="200" w:lineRule="exact"/>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cs="Times New Roman"/>
                <w:color w:val="000000" w:themeColor="text1"/>
                <w:kern w:val="2"/>
                <w14:textFill>
                  <w14:solidFill>
                    <w14:schemeClr w14:val="tx1"/>
                  </w14:solidFill>
                </w14:textFill>
              </w:rPr>
              <w:t>2</w:t>
            </w:r>
          </w:p>
        </w:tc>
        <w:tc>
          <w:tcPr>
            <w:tcW w:w="708"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566"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（6）</w:t>
            </w:r>
          </w:p>
        </w:tc>
        <w:tc>
          <w:tcPr>
            <w:tcW w:w="850"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12</w:t>
            </w:r>
          </w:p>
        </w:tc>
        <w:tc>
          <w:tcPr>
            <w:tcW w:w="849"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w:t>
            </w:r>
          </w:p>
        </w:tc>
        <w:tc>
          <w:tcPr>
            <w:tcW w:w="708"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p>
        </w:tc>
        <w:tc>
          <w:tcPr>
            <w:tcW w:w="708" w:type="dxa"/>
            <w:vAlign w:val="center"/>
          </w:tcPr>
          <w:p>
            <w:pPr>
              <w:spacing w:line="2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149</w:t>
            </w:r>
          </w:p>
        </w:tc>
      </w:tr>
    </w:tbl>
    <w:p>
      <w:pPr>
        <w:spacing w:line="540" w:lineRule="exact"/>
        <w:rPr>
          <w:rFonts w:hint="default" w:ascii="Times New Roman" w:hAnsi="Times New Roman" w:cs="Times New Roman"/>
          <w:color w:val="000000" w:themeColor="text1"/>
          <w:szCs w:val="32"/>
          <w14:textFill>
            <w14:solidFill>
              <w14:schemeClr w14:val="tx1"/>
            </w14:solidFill>
          </w14:textFill>
        </w:rPr>
      </w:pPr>
    </w:p>
    <w:p>
      <w:pPr>
        <w:spacing w:line="540" w:lineRule="exact"/>
        <w:rPr>
          <w:rFonts w:hint="default" w:ascii="Times New Roman" w:hAnsi="Times New Roman" w:cs="Times New Roman"/>
          <w:color w:val="000000" w:themeColor="text1"/>
          <w:szCs w:val="32"/>
          <w14:textFill>
            <w14:solidFill>
              <w14:schemeClr w14:val="tx1"/>
            </w14:solidFill>
          </w14:textFill>
        </w:rPr>
      </w:pPr>
      <w:r>
        <w:rPr>
          <w:rFonts w:hint="default" w:ascii="Times New Roman" w:hAnsi="Times New Roman" w:cs="Times New Roman"/>
          <w:color w:val="000000" w:themeColor="text1"/>
          <w:szCs w:val="32"/>
          <w14:textFill>
            <w14:solidFill>
              <w14:schemeClr w14:val="tx1"/>
            </w14:solidFill>
          </w14:textFill>
        </w:rPr>
        <w:t xml:space="preserve">     </w:t>
      </w:r>
    </w:p>
    <w:p>
      <w:pPr>
        <w:spacing w:line="540" w:lineRule="exact"/>
        <w:rPr>
          <w:rFonts w:hint="default" w:ascii="Times New Roman" w:hAnsi="Times New Roman" w:cs="Times New Roman"/>
          <w:color w:val="000000" w:themeColor="text1"/>
          <w:szCs w:val="32"/>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eastAsia="黑体" w:cs="Times New Roman"/>
          <w:b w:val="0"/>
          <w:bCs w:val="0"/>
          <w:color w:val="000000" w:themeColor="text1"/>
          <w:sz w:val="32"/>
          <w:szCs w:val="32"/>
          <w14:textFill>
            <w14:solidFill>
              <w14:schemeClr w14:val="tx1"/>
            </w14:solidFill>
          </w14:textFill>
        </w:rPr>
      </w:pPr>
      <w:r>
        <w:rPr>
          <w:rFonts w:hint="default" w:ascii="Times New Roman" w:hAnsi="Times New Roman" w:eastAsia="黑体" w:cs="Times New Roman"/>
          <w:b w:val="0"/>
          <w:bCs w:val="0"/>
          <w:color w:val="000000" w:themeColor="text1"/>
          <w:sz w:val="32"/>
          <w:szCs w:val="32"/>
          <w14:textFill>
            <w14:solidFill>
              <w14:schemeClr w14:val="tx1"/>
            </w14:solidFill>
          </w14:textFill>
        </w:rPr>
        <w:t>表4.2</w:t>
      </w:r>
      <w:r>
        <w:rPr>
          <w:rFonts w:hint="default" w:ascii="Times New Roman" w:hAnsi="Times New Roman" w:eastAsia="黑体" w:cs="Times New Roman"/>
          <w:b w:val="0"/>
          <w:bCs w:val="0"/>
          <w:color w:val="000000" w:themeColor="text1"/>
          <w:sz w:val="32"/>
          <w:szCs w:val="32"/>
          <w:lang w:val="en-US" w:eastAsia="zh-CN"/>
          <w14:textFill>
            <w14:solidFill>
              <w14:schemeClr w14:val="tx1"/>
            </w14:solidFill>
          </w14:textFill>
        </w:rPr>
        <w:t xml:space="preserve">  </w:t>
      </w:r>
      <w:r>
        <w:rPr>
          <w:rFonts w:hint="default" w:ascii="Times New Roman" w:hAnsi="Times New Roman" w:eastAsia="黑体" w:cs="Times New Roman"/>
          <w:b w:val="0"/>
          <w:bCs w:val="0"/>
          <w:color w:val="000000" w:themeColor="text1"/>
          <w:sz w:val="32"/>
          <w:szCs w:val="32"/>
          <w14:textFill>
            <w14:solidFill>
              <w14:schemeClr w14:val="tx1"/>
            </w14:solidFill>
          </w14:textFill>
        </w:rPr>
        <w:t>课程学分（学时）分布情况表</w:t>
      </w:r>
    </w:p>
    <w:tbl>
      <w:tblPr>
        <w:tblStyle w:val="8"/>
        <w:tblW w:w="4998" w:type="pct"/>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autofit"/>
        <w:tblCellMar>
          <w:top w:w="0" w:type="dxa"/>
          <w:left w:w="108" w:type="dxa"/>
          <w:bottom w:w="0" w:type="dxa"/>
          <w:right w:w="108" w:type="dxa"/>
        </w:tblCellMar>
      </w:tblPr>
      <w:tblGrid>
        <w:gridCol w:w="1809"/>
        <w:gridCol w:w="995"/>
        <w:gridCol w:w="863"/>
        <w:gridCol w:w="1131"/>
        <w:gridCol w:w="1153"/>
        <w:gridCol w:w="1374"/>
        <w:gridCol w:w="1957"/>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Height w:val="569" w:hRule="atLeast"/>
          <w:jc w:val="center"/>
        </w:trPr>
        <w:tc>
          <w:tcPr>
            <w:tcW w:w="1510" w:type="pct"/>
            <w:gridSpan w:val="2"/>
            <w:tcBorders>
              <w:top w:val="single" w:color="000000" w:sz="6" w:space="0"/>
              <w:left w:val="single" w:color="000000" w:sz="6" w:space="0"/>
              <w:bottom w:val="single" w:color="000000" w:sz="6" w:space="0"/>
              <w:right w:val="single" w:color="auto" w:sz="4" w:space="0"/>
            </w:tcBorders>
            <w:vAlign w:val="center"/>
          </w:tcPr>
          <w:p>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课程类别</w:t>
            </w:r>
          </w:p>
        </w:tc>
        <w:tc>
          <w:tcPr>
            <w:tcW w:w="465" w:type="pct"/>
            <w:tcBorders>
              <w:top w:val="single" w:color="000000" w:sz="6" w:space="0"/>
              <w:left w:val="single" w:color="auto" w:sz="4" w:space="0"/>
              <w:bottom w:val="single" w:color="000000" w:sz="6" w:space="0"/>
              <w:right w:val="single" w:color="000000" w:sz="6" w:space="0"/>
            </w:tcBorders>
            <w:vAlign w:val="center"/>
          </w:tcPr>
          <w:p>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学分</w:t>
            </w:r>
          </w:p>
        </w:tc>
        <w:tc>
          <w:tcPr>
            <w:tcW w:w="609" w:type="pct"/>
            <w:tcBorders>
              <w:top w:val="single" w:color="000000" w:sz="6" w:space="0"/>
              <w:left w:val="single" w:color="000000" w:sz="6" w:space="0"/>
              <w:bottom w:val="single" w:color="000000" w:sz="6" w:space="0"/>
              <w:right w:val="single" w:color="000000" w:sz="6" w:space="0"/>
            </w:tcBorders>
            <w:vAlign w:val="center"/>
          </w:tcPr>
          <w:p>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学时</w:t>
            </w:r>
          </w:p>
        </w:tc>
        <w:tc>
          <w:tcPr>
            <w:tcW w:w="621" w:type="pct"/>
            <w:tcBorders>
              <w:top w:val="single" w:color="000000" w:sz="6" w:space="0"/>
              <w:left w:val="single" w:color="000000" w:sz="6" w:space="0"/>
              <w:bottom w:val="single" w:color="000000" w:sz="6" w:space="0"/>
              <w:right w:val="single" w:color="000000" w:sz="6" w:space="0"/>
            </w:tcBorders>
            <w:vAlign w:val="center"/>
          </w:tcPr>
          <w:p>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占课内学分比例（%）</w:t>
            </w:r>
          </w:p>
        </w:tc>
        <w:tc>
          <w:tcPr>
            <w:tcW w:w="738" w:type="pct"/>
            <w:tcBorders>
              <w:top w:val="single" w:color="000000" w:sz="6" w:space="0"/>
              <w:left w:val="single" w:color="000000" w:sz="6" w:space="0"/>
              <w:bottom w:val="single" w:color="000000" w:sz="6" w:space="0"/>
              <w:right w:val="single" w:color="000000" w:sz="6" w:space="0"/>
            </w:tcBorders>
            <w:vAlign w:val="center"/>
          </w:tcPr>
          <w:p>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占总学分比例（%）</w:t>
            </w:r>
          </w:p>
        </w:tc>
        <w:tc>
          <w:tcPr>
            <w:tcW w:w="1054" w:type="pct"/>
            <w:tcBorders>
              <w:top w:val="single" w:color="000000" w:sz="6" w:space="0"/>
              <w:left w:val="single" w:color="000000" w:sz="6" w:space="0"/>
              <w:bottom w:val="single" w:color="000000" w:sz="6" w:space="0"/>
              <w:right w:val="single" w:color="000000" w:sz="6" w:space="0"/>
            </w:tcBorders>
            <w:vAlign w:val="center"/>
          </w:tcPr>
          <w:p>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eastAsia="黑体" w:cs="Times New Roman"/>
                <w:color w:val="000000" w:themeColor="text1"/>
                <w:sz w:val="18"/>
                <w:szCs w:val="18"/>
                <w14:textFill>
                  <w14:solidFill>
                    <w14:schemeClr w14:val="tx1"/>
                  </w14:solidFill>
                </w14:textFill>
              </w:rPr>
            </w:pPr>
            <w:r>
              <w:rPr>
                <w:rFonts w:hint="default" w:ascii="Times New Roman" w:hAnsi="Times New Roman" w:eastAsia="黑体" w:cs="Times New Roman"/>
                <w:color w:val="000000" w:themeColor="text1"/>
                <w:sz w:val="18"/>
                <w:szCs w:val="18"/>
                <w14:textFill>
                  <w14:solidFill>
                    <w14:schemeClr w14:val="tx1"/>
                  </w14:solidFill>
                </w14:textFill>
              </w:rPr>
              <w:t>说明</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Height w:val="448" w:hRule="atLeast"/>
          <w:jc w:val="center"/>
        </w:trPr>
        <w:tc>
          <w:tcPr>
            <w:tcW w:w="974" w:type="pct"/>
            <w:vMerge w:val="restart"/>
            <w:tcBorders>
              <w:top w:val="single" w:color="000000" w:sz="6" w:space="0"/>
              <w:left w:val="single" w:color="000000" w:sz="6" w:space="0"/>
              <w:bottom w:val="single" w:color="000000" w:sz="6" w:space="0"/>
              <w:right w:val="single" w:color="auto" w:sz="4" w:space="0"/>
            </w:tcBorders>
            <w:vAlign w:val="center"/>
          </w:tcPr>
          <w:p>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通识课程</w:t>
            </w:r>
          </w:p>
        </w:tc>
        <w:tc>
          <w:tcPr>
            <w:tcW w:w="535" w:type="pct"/>
            <w:tcBorders>
              <w:top w:val="single" w:color="000000" w:sz="6" w:space="0"/>
              <w:left w:val="single" w:color="auto" w:sz="4" w:space="0"/>
              <w:bottom w:val="single" w:color="000000" w:sz="6" w:space="0"/>
              <w:right w:val="single" w:color="auto" w:sz="4" w:space="0"/>
            </w:tcBorders>
            <w:vAlign w:val="center"/>
          </w:tcPr>
          <w:p>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必修课</w:t>
            </w:r>
          </w:p>
        </w:tc>
        <w:tc>
          <w:tcPr>
            <w:tcW w:w="465" w:type="pct"/>
            <w:tcBorders>
              <w:top w:val="single" w:color="000000" w:sz="6" w:space="0"/>
              <w:left w:val="single" w:color="auto" w:sz="4" w:space="0"/>
              <w:bottom w:val="single" w:color="000000" w:sz="6" w:space="0"/>
              <w:right w:val="single" w:color="000000" w:sz="6" w:space="0"/>
            </w:tcBorders>
            <w:vAlign w:val="center"/>
          </w:tcPr>
          <w:p>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33</w:t>
            </w:r>
          </w:p>
        </w:tc>
        <w:tc>
          <w:tcPr>
            <w:tcW w:w="609" w:type="pct"/>
            <w:tcBorders>
              <w:top w:val="single" w:color="000000" w:sz="6" w:space="0"/>
              <w:left w:val="single" w:color="000000" w:sz="6" w:space="0"/>
              <w:bottom w:val="single" w:color="000000" w:sz="6" w:space="0"/>
              <w:right w:val="single" w:color="000000" w:sz="6" w:space="0"/>
            </w:tcBorders>
            <w:vAlign w:val="center"/>
          </w:tcPr>
          <w:p>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608</w:t>
            </w:r>
          </w:p>
        </w:tc>
        <w:tc>
          <w:tcPr>
            <w:tcW w:w="621" w:type="pct"/>
            <w:tcBorders>
              <w:top w:val="single" w:color="000000" w:sz="6" w:space="0"/>
              <w:left w:val="single" w:color="000000" w:sz="6" w:space="0"/>
              <w:bottom w:val="single" w:color="000000" w:sz="6" w:space="0"/>
              <w:right w:val="single" w:color="000000" w:sz="6" w:space="0"/>
            </w:tcBorders>
            <w:vAlign w:val="center"/>
          </w:tcPr>
          <w:p>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26.51</w:t>
            </w:r>
          </w:p>
        </w:tc>
        <w:tc>
          <w:tcPr>
            <w:tcW w:w="738" w:type="pct"/>
            <w:tcBorders>
              <w:top w:val="single" w:color="000000" w:sz="6" w:space="0"/>
              <w:left w:val="single" w:color="000000" w:sz="6" w:space="0"/>
              <w:bottom w:val="single" w:color="000000" w:sz="6" w:space="0"/>
              <w:right w:val="single" w:color="000000" w:sz="6" w:space="0"/>
            </w:tcBorders>
            <w:vAlign w:val="center"/>
          </w:tcPr>
          <w:p>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19.41</w:t>
            </w:r>
          </w:p>
        </w:tc>
        <w:tc>
          <w:tcPr>
            <w:tcW w:w="1054" w:type="pct"/>
            <w:vMerge w:val="restart"/>
            <w:tcBorders>
              <w:top w:val="single" w:color="000000" w:sz="6" w:space="0"/>
              <w:left w:val="single" w:color="000000" w:sz="6" w:space="0"/>
              <w:bottom w:val="single" w:color="000000" w:sz="6" w:space="0"/>
              <w:right w:val="single" w:color="000000" w:sz="6" w:space="0"/>
            </w:tcBorders>
            <w:vAlign w:val="center"/>
          </w:tcPr>
          <w:p>
            <w:pPr>
              <w:keepNext w:val="0"/>
              <w:keepLines w:val="0"/>
              <w:pageBreakBefore w:val="0"/>
              <w:kinsoku/>
              <w:wordWrap/>
              <w:overflowPunct/>
              <w:topLinePunct w:val="0"/>
              <w:autoSpaceDE/>
              <w:autoSpaceDN/>
              <w:bidi w:val="0"/>
              <w:adjustRightInd/>
              <w:snapToGrid/>
              <w:spacing w:line="30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1.</w:t>
            </w:r>
            <w:r>
              <w:rPr>
                <w:rFonts w:hint="default" w:ascii="Times New Roman" w:hAnsi="Times New Roman" w:cs="Times New Roman"/>
                <w:color w:val="000000" w:themeColor="text1"/>
                <w:sz w:val="18"/>
                <w:szCs w:val="18"/>
                <w14:textFill>
                  <w14:solidFill>
                    <w14:schemeClr w14:val="tx1"/>
                  </w14:solidFill>
                </w14:textFill>
              </w:rPr>
              <w:t xml:space="preserve">通识课学分占总学分比例为39.41%。 </w:t>
            </w:r>
          </w:p>
          <w:p>
            <w:pPr>
              <w:keepNext w:val="0"/>
              <w:keepLines w:val="0"/>
              <w:pageBreakBefore w:val="0"/>
              <w:kinsoku/>
              <w:wordWrap/>
              <w:overflowPunct/>
              <w:topLinePunct w:val="0"/>
              <w:autoSpaceDE/>
              <w:autoSpaceDN/>
              <w:bidi w:val="0"/>
              <w:adjustRightInd/>
              <w:snapToGrid/>
              <w:spacing w:line="30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2.</w:t>
            </w:r>
            <w:r>
              <w:rPr>
                <w:rFonts w:hint="default" w:ascii="Times New Roman" w:hAnsi="Times New Roman" w:cs="Times New Roman"/>
                <w:color w:val="000000" w:themeColor="text1"/>
                <w:sz w:val="18"/>
                <w:szCs w:val="18"/>
                <w14:textFill>
                  <w14:solidFill>
                    <w14:schemeClr w14:val="tx1"/>
                  </w14:solidFill>
                </w14:textFill>
              </w:rPr>
              <w:t>学科基础课学分占总学分比例为20.88%。</w:t>
            </w:r>
          </w:p>
          <w:p>
            <w:pPr>
              <w:keepNext w:val="0"/>
              <w:keepLines w:val="0"/>
              <w:pageBreakBefore w:val="0"/>
              <w:kinsoku/>
              <w:wordWrap/>
              <w:overflowPunct/>
              <w:topLinePunct w:val="0"/>
              <w:autoSpaceDE/>
              <w:autoSpaceDN/>
              <w:bidi w:val="0"/>
              <w:adjustRightInd/>
              <w:snapToGrid/>
              <w:spacing w:line="30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3.</w:t>
            </w:r>
            <w:r>
              <w:rPr>
                <w:rFonts w:hint="default" w:ascii="Times New Roman" w:hAnsi="Times New Roman" w:cs="Times New Roman"/>
                <w:color w:val="000000" w:themeColor="text1"/>
                <w:sz w:val="18"/>
                <w:szCs w:val="18"/>
                <w14:textFill>
                  <w14:solidFill>
                    <w14:schemeClr w14:val="tx1"/>
                  </w14:solidFill>
                </w14:textFill>
              </w:rPr>
              <w:t>专业课学分占总学分比例为12.94%。</w:t>
            </w:r>
          </w:p>
          <w:p>
            <w:pPr>
              <w:keepNext w:val="0"/>
              <w:keepLines w:val="0"/>
              <w:pageBreakBefore w:val="0"/>
              <w:kinsoku/>
              <w:wordWrap/>
              <w:overflowPunct/>
              <w:topLinePunct w:val="0"/>
              <w:autoSpaceDE/>
              <w:autoSpaceDN/>
              <w:bidi w:val="0"/>
              <w:adjustRightInd/>
              <w:snapToGrid/>
              <w:spacing w:line="30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4.</w:t>
            </w:r>
            <w:r>
              <w:rPr>
                <w:rFonts w:hint="default" w:ascii="Times New Roman" w:hAnsi="Times New Roman" w:cs="Times New Roman"/>
                <w:color w:val="000000" w:themeColor="text1"/>
                <w:sz w:val="18"/>
                <w:szCs w:val="18"/>
                <w14:textFill>
                  <w14:solidFill>
                    <w14:schemeClr w14:val="tx1"/>
                  </w14:solidFill>
                </w14:textFill>
              </w:rPr>
              <w:t>实践教学环节（含课内实践）学分占毕业总学分的33.24%。</w:t>
            </w:r>
          </w:p>
          <w:p>
            <w:pPr>
              <w:keepNext w:val="0"/>
              <w:keepLines w:val="0"/>
              <w:pageBreakBefore w:val="0"/>
              <w:kinsoku/>
              <w:wordWrap/>
              <w:overflowPunct/>
              <w:topLinePunct w:val="0"/>
              <w:autoSpaceDE/>
              <w:autoSpaceDN/>
              <w:bidi w:val="0"/>
              <w:adjustRightInd/>
              <w:snapToGrid/>
              <w:spacing w:line="30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5.</w:t>
            </w:r>
            <w:r>
              <w:rPr>
                <w:rFonts w:hint="default" w:ascii="Times New Roman" w:hAnsi="Times New Roman" w:cs="Times New Roman"/>
                <w:color w:val="000000" w:themeColor="text1"/>
                <w:sz w:val="18"/>
                <w:szCs w:val="18"/>
                <w14:textFill>
                  <w14:solidFill>
                    <w14:schemeClr w14:val="tx1"/>
                  </w14:solidFill>
                </w14:textFill>
              </w:rPr>
              <w:t>数学与自然科学类课程学分占总学分的13.94%。</w:t>
            </w:r>
          </w:p>
          <w:p>
            <w:pPr>
              <w:keepNext w:val="0"/>
              <w:keepLines w:val="0"/>
              <w:pageBreakBefore w:val="0"/>
              <w:kinsoku/>
              <w:wordWrap/>
              <w:overflowPunct/>
              <w:topLinePunct w:val="0"/>
              <w:autoSpaceDE/>
              <w:autoSpaceDN/>
              <w:bidi w:val="0"/>
              <w:adjustRightInd/>
              <w:snapToGrid/>
              <w:spacing w:line="300" w:lineRule="exact"/>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6.</w:t>
            </w:r>
            <w:r>
              <w:rPr>
                <w:rFonts w:hint="default" w:ascii="Times New Roman" w:hAnsi="Times New Roman" w:cs="Times New Roman"/>
                <w:color w:val="000000" w:themeColor="text1"/>
                <w:sz w:val="18"/>
                <w:szCs w:val="18"/>
                <w14:textFill>
                  <w14:solidFill>
                    <w14:schemeClr w14:val="tx1"/>
                  </w14:solidFill>
                </w14:textFill>
              </w:rPr>
              <w:t>选修课学分占课内总学分比例为43.77%。</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Height w:val="448" w:hRule="atLeast"/>
          <w:jc w:val="center"/>
        </w:trPr>
        <w:tc>
          <w:tcPr>
            <w:tcW w:w="974" w:type="pct"/>
            <w:vMerge w:val="continue"/>
            <w:tcBorders>
              <w:top w:val="single" w:color="000000" w:sz="6" w:space="0"/>
              <w:left w:val="single" w:color="000000" w:sz="6" w:space="0"/>
              <w:bottom w:val="single" w:color="000000" w:sz="6"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535" w:type="pct"/>
            <w:tcBorders>
              <w:top w:val="single" w:color="000000" w:sz="6" w:space="0"/>
              <w:left w:val="single" w:color="auto" w:sz="4" w:space="0"/>
              <w:bottom w:val="single" w:color="000000" w:sz="6" w:space="0"/>
              <w:right w:val="single" w:color="auto" w:sz="4" w:space="0"/>
            </w:tcBorders>
            <w:vAlign w:val="center"/>
          </w:tcPr>
          <w:p>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选修课</w:t>
            </w:r>
          </w:p>
        </w:tc>
        <w:tc>
          <w:tcPr>
            <w:tcW w:w="465" w:type="pct"/>
            <w:tcBorders>
              <w:top w:val="single" w:color="000000" w:sz="6" w:space="0"/>
              <w:left w:val="single" w:color="auto" w:sz="4" w:space="0"/>
              <w:bottom w:val="single" w:color="000000" w:sz="6" w:space="0"/>
              <w:right w:val="single" w:color="000000" w:sz="6" w:space="0"/>
            </w:tcBorders>
            <w:vAlign w:val="center"/>
          </w:tcPr>
          <w:p>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34</w:t>
            </w:r>
          </w:p>
        </w:tc>
        <w:tc>
          <w:tcPr>
            <w:tcW w:w="609" w:type="pct"/>
            <w:tcBorders>
              <w:top w:val="single" w:color="000000" w:sz="6" w:space="0"/>
              <w:left w:val="single" w:color="000000" w:sz="6" w:space="0"/>
              <w:bottom w:val="single" w:color="000000" w:sz="6" w:space="0"/>
              <w:right w:val="single" w:color="000000" w:sz="6" w:space="0"/>
            </w:tcBorders>
            <w:vAlign w:val="center"/>
          </w:tcPr>
          <w:p>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544</w:t>
            </w:r>
          </w:p>
        </w:tc>
        <w:tc>
          <w:tcPr>
            <w:tcW w:w="621" w:type="pct"/>
            <w:tcBorders>
              <w:top w:val="single" w:color="000000" w:sz="6" w:space="0"/>
              <w:left w:val="single" w:color="000000" w:sz="6" w:space="0"/>
              <w:bottom w:val="single" w:color="000000" w:sz="6" w:space="0"/>
              <w:right w:val="single" w:color="000000" w:sz="6" w:space="0"/>
            </w:tcBorders>
            <w:vAlign w:val="center"/>
          </w:tcPr>
          <w:p>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27.31</w:t>
            </w:r>
          </w:p>
        </w:tc>
        <w:tc>
          <w:tcPr>
            <w:tcW w:w="738" w:type="pct"/>
            <w:tcBorders>
              <w:top w:val="single" w:color="000000" w:sz="6" w:space="0"/>
              <w:left w:val="single" w:color="000000" w:sz="6" w:space="0"/>
              <w:bottom w:val="single" w:color="000000" w:sz="6" w:space="0"/>
              <w:right w:val="single" w:color="000000" w:sz="6" w:space="0"/>
            </w:tcBorders>
            <w:vAlign w:val="center"/>
          </w:tcPr>
          <w:p>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20.00</w:t>
            </w:r>
          </w:p>
        </w:tc>
        <w:tc>
          <w:tcPr>
            <w:tcW w:w="1054" w:type="pct"/>
            <w:vMerge w:val="continue"/>
            <w:tcBorders>
              <w:top w:val="single" w:color="000000" w:sz="6" w:space="0"/>
              <w:left w:val="single" w:color="000000" w:sz="6" w:space="0"/>
              <w:bottom w:val="single" w:color="000000" w:sz="6" w:space="0"/>
              <w:righ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300" w:lineRule="exact"/>
              <w:textAlignment w:val="auto"/>
              <w:rPr>
                <w:rFonts w:hint="default" w:ascii="Times New Roman" w:hAnsi="Times New Roman" w:cs="Times New Roman"/>
                <w:color w:val="000000" w:themeColor="text1"/>
                <w:sz w:val="18"/>
                <w:szCs w:val="18"/>
                <w14:textFill>
                  <w14:solidFill>
                    <w14:schemeClr w14:val="tx1"/>
                  </w14:solidFill>
                </w14:textFill>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Height w:val="448" w:hRule="atLeast"/>
          <w:jc w:val="center"/>
        </w:trPr>
        <w:tc>
          <w:tcPr>
            <w:tcW w:w="974" w:type="pct"/>
            <w:vMerge w:val="restart"/>
            <w:tcBorders>
              <w:top w:val="single" w:color="000000" w:sz="6" w:space="0"/>
              <w:left w:val="single" w:color="000000" w:sz="6" w:space="0"/>
              <w:bottom w:val="single" w:color="000000" w:sz="6" w:space="0"/>
              <w:right w:val="single" w:color="auto" w:sz="4" w:space="0"/>
            </w:tcBorders>
            <w:vAlign w:val="center"/>
          </w:tcPr>
          <w:p>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学科基础课程</w:t>
            </w:r>
          </w:p>
        </w:tc>
        <w:tc>
          <w:tcPr>
            <w:tcW w:w="535" w:type="pct"/>
            <w:tcBorders>
              <w:top w:val="single" w:color="000000" w:sz="6" w:space="0"/>
              <w:left w:val="single" w:color="auto" w:sz="4" w:space="0"/>
              <w:bottom w:val="single" w:color="000000" w:sz="6" w:space="0"/>
              <w:right w:val="single" w:color="auto" w:sz="4" w:space="0"/>
            </w:tcBorders>
            <w:vAlign w:val="center"/>
          </w:tcPr>
          <w:p>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必修课</w:t>
            </w:r>
          </w:p>
        </w:tc>
        <w:tc>
          <w:tcPr>
            <w:tcW w:w="465" w:type="pct"/>
            <w:tcBorders>
              <w:top w:val="single" w:color="000000" w:sz="6" w:space="0"/>
              <w:left w:val="single" w:color="auto" w:sz="4" w:space="0"/>
              <w:bottom w:val="single" w:color="000000" w:sz="6" w:space="0"/>
              <w:right w:val="single" w:color="000000" w:sz="6" w:space="0"/>
            </w:tcBorders>
            <w:vAlign w:val="center"/>
          </w:tcPr>
          <w:p>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25.5</w:t>
            </w:r>
          </w:p>
        </w:tc>
        <w:tc>
          <w:tcPr>
            <w:tcW w:w="609" w:type="pct"/>
            <w:tcBorders>
              <w:top w:val="single" w:color="000000" w:sz="6" w:space="0"/>
              <w:left w:val="single" w:color="000000" w:sz="6" w:space="0"/>
              <w:bottom w:val="single" w:color="000000" w:sz="6" w:space="0"/>
              <w:right w:val="single" w:color="000000" w:sz="6" w:space="0"/>
            </w:tcBorders>
            <w:vAlign w:val="center"/>
          </w:tcPr>
          <w:p>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408</w:t>
            </w:r>
          </w:p>
        </w:tc>
        <w:tc>
          <w:tcPr>
            <w:tcW w:w="621" w:type="pct"/>
            <w:tcBorders>
              <w:top w:val="single" w:color="000000" w:sz="6" w:space="0"/>
              <w:left w:val="single" w:color="000000" w:sz="6" w:space="0"/>
              <w:bottom w:val="single" w:color="000000" w:sz="6" w:space="0"/>
              <w:right w:val="single" w:color="000000" w:sz="6" w:space="0"/>
            </w:tcBorders>
            <w:vAlign w:val="center"/>
          </w:tcPr>
          <w:p>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20.48</w:t>
            </w:r>
          </w:p>
        </w:tc>
        <w:tc>
          <w:tcPr>
            <w:tcW w:w="738" w:type="pct"/>
            <w:tcBorders>
              <w:top w:val="single" w:color="000000" w:sz="6" w:space="0"/>
              <w:left w:val="single" w:color="000000" w:sz="6" w:space="0"/>
              <w:bottom w:val="single" w:color="000000" w:sz="6" w:space="0"/>
              <w:right w:val="single" w:color="000000" w:sz="6" w:space="0"/>
            </w:tcBorders>
            <w:vAlign w:val="center"/>
          </w:tcPr>
          <w:p>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15.00</w:t>
            </w:r>
          </w:p>
        </w:tc>
        <w:tc>
          <w:tcPr>
            <w:tcW w:w="1054" w:type="pct"/>
            <w:vMerge w:val="continue"/>
            <w:tcBorders>
              <w:top w:val="single" w:color="000000" w:sz="6" w:space="0"/>
              <w:left w:val="single" w:color="000000" w:sz="6" w:space="0"/>
              <w:bottom w:val="single" w:color="000000" w:sz="6" w:space="0"/>
              <w:righ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300" w:lineRule="exact"/>
              <w:textAlignment w:val="auto"/>
              <w:rPr>
                <w:rFonts w:hint="default" w:ascii="Times New Roman" w:hAnsi="Times New Roman" w:cs="Times New Roman"/>
                <w:color w:val="000000" w:themeColor="text1"/>
                <w:sz w:val="18"/>
                <w:szCs w:val="18"/>
                <w14:textFill>
                  <w14:solidFill>
                    <w14:schemeClr w14:val="tx1"/>
                  </w14:solidFill>
                </w14:textFill>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Height w:val="448" w:hRule="atLeast"/>
          <w:jc w:val="center"/>
        </w:trPr>
        <w:tc>
          <w:tcPr>
            <w:tcW w:w="974" w:type="pct"/>
            <w:vMerge w:val="continue"/>
            <w:tcBorders>
              <w:top w:val="single" w:color="000000" w:sz="6" w:space="0"/>
              <w:left w:val="single" w:color="000000" w:sz="6" w:space="0"/>
              <w:bottom w:val="single" w:color="000000" w:sz="6"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535" w:type="pct"/>
            <w:tcBorders>
              <w:top w:val="single" w:color="000000" w:sz="6" w:space="0"/>
              <w:left w:val="single" w:color="auto" w:sz="4" w:space="0"/>
              <w:bottom w:val="single" w:color="000000" w:sz="6" w:space="0"/>
              <w:right w:val="single" w:color="auto" w:sz="4" w:space="0"/>
            </w:tcBorders>
            <w:vAlign w:val="center"/>
          </w:tcPr>
          <w:p>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选修课</w:t>
            </w:r>
          </w:p>
        </w:tc>
        <w:tc>
          <w:tcPr>
            <w:tcW w:w="465" w:type="pct"/>
            <w:tcBorders>
              <w:top w:val="single" w:color="000000" w:sz="6" w:space="0"/>
              <w:left w:val="single" w:color="auto" w:sz="4" w:space="0"/>
              <w:bottom w:val="single" w:color="000000" w:sz="6" w:space="0"/>
              <w:right w:val="single" w:color="000000" w:sz="6" w:space="0"/>
            </w:tcBorders>
            <w:vAlign w:val="center"/>
          </w:tcPr>
          <w:p>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10</w:t>
            </w:r>
          </w:p>
        </w:tc>
        <w:tc>
          <w:tcPr>
            <w:tcW w:w="609" w:type="pct"/>
            <w:tcBorders>
              <w:top w:val="single" w:color="000000" w:sz="6" w:space="0"/>
              <w:left w:val="single" w:color="000000" w:sz="6" w:space="0"/>
              <w:bottom w:val="single" w:color="000000" w:sz="6" w:space="0"/>
              <w:right w:val="single" w:color="000000" w:sz="6" w:space="0"/>
            </w:tcBorders>
            <w:vAlign w:val="center"/>
          </w:tcPr>
          <w:p>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160</w:t>
            </w:r>
          </w:p>
        </w:tc>
        <w:tc>
          <w:tcPr>
            <w:tcW w:w="621" w:type="pct"/>
            <w:tcBorders>
              <w:top w:val="single" w:color="000000" w:sz="6" w:space="0"/>
              <w:left w:val="single" w:color="000000" w:sz="6" w:space="0"/>
              <w:bottom w:val="single" w:color="000000" w:sz="6" w:space="0"/>
              <w:right w:val="single" w:color="000000" w:sz="6" w:space="0"/>
            </w:tcBorders>
            <w:vAlign w:val="center"/>
          </w:tcPr>
          <w:p>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8.03</w:t>
            </w:r>
          </w:p>
        </w:tc>
        <w:tc>
          <w:tcPr>
            <w:tcW w:w="738" w:type="pct"/>
            <w:tcBorders>
              <w:top w:val="single" w:color="000000" w:sz="6" w:space="0"/>
              <w:left w:val="single" w:color="000000" w:sz="6" w:space="0"/>
              <w:bottom w:val="single" w:color="000000" w:sz="6" w:space="0"/>
              <w:right w:val="single" w:color="000000" w:sz="6" w:space="0"/>
            </w:tcBorders>
            <w:vAlign w:val="center"/>
          </w:tcPr>
          <w:p>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5.88</w:t>
            </w:r>
          </w:p>
        </w:tc>
        <w:tc>
          <w:tcPr>
            <w:tcW w:w="1054" w:type="pct"/>
            <w:vMerge w:val="continue"/>
            <w:tcBorders>
              <w:top w:val="single" w:color="000000" w:sz="6" w:space="0"/>
              <w:left w:val="single" w:color="000000" w:sz="6" w:space="0"/>
              <w:bottom w:val="single" w:color="000000" w:sz="6" w:space="0"/>
              <w:righ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300" w:lineRule="exact"/>
              <w:textAlignment w:val="auto"/>
              <w:rPr>
                <w:rFonts w:hint="default" w:ascii="Times New Roman" w:hAnsi="Times New Roman" w:cs="Times New Roman"/>
                <w:color w:val="000000" w:themeColor="text1"/>
                <w:sz w:val="18"/>
                <w:szCs w:val="18"/>
                <w14:textFill>
                  <w14:solidFill>
                    <w14:schemeClr w14:val="tx1"/>
                  </w14:solidFill>
                </w14:textFill>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Ex>
        <w:trPr>
          <w:cantSplit/>
          <w:trHeight w:val="448" w:hRule="atLeast"/>
          <w:jc w:val="center"/>
        </w:trPr>
        <w:tc>
          <w:tcPr>
            <w:tcW w:w="974" w:type="pct"/>
            <w:vMerge w:val="restart"/>
            <w:tcBorders>
              <w:top w:val="single" w:color="000000" w:sz="6" w:space="0"/>
              <w:left w:val="single" w:color="000000" w:sz="6" w:space="0"/>
              <w:bottom w:val="single" w:color="000000" w:sz="6" w:space="0"/>
              <w:right w:val="single" w:color="auto" w:sz="4" w:space="0"/>
            </w:tcBorders>
            <w:vAlign w:val="center"/>
          </w:tcPr>
          <w:p>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专业课程</w:t>
            </w:r>
          </w:p>
        </w:tc>
        <w:tc>
          <w:tcPr>
            <w:tcW w:w="535" w:type="pct"/>
            <w:tcBorders>
              <w:top w:val="single" w:color="000000" w:sz="6" w:space="0"/>
              <w:left w:val="single" w:color="auto" w:sz="4" w:space="0"/>
              <w:bottom w:val="single" w:color="auto" w:sz="4" w:space="0"/>
              <w:right w:val="single" w:color="000000" w:sz="6" w:space="0"/>
            </w:tcBorders>
            <w:vAlign w:val="center"/>
          </w:tcPr>
          <w:p>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必修课</w:t>
            </w:r>
          </w:p>
        </w:tc>
        <w:tc>
          <w:tcPr>
            <w:tcW w:w="465" w:type="pct"/>
            <w:tcBorders>
              <w:top w:val="single" w:color="000000" w:sz="6" w:space="0"/>
              <w:left w:val="single" w:color="000000" w:sz="6" w:space="0"/>
              <w:bottom w:val="single" w:color="000000" w:sz="6" w:space="0"/>
              <w:right w:val="single" w:color="000000" w:sz="6" w:space="0"/>
            </w:tcBorders>
            <w:vAlign w:val="center"/>
          </w:tcPr>
          <w:p>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11.5</w:t>
            </w:r>
          </w:p>
        </w:tc>
        <w:tc>
          <w:tcPr>
            <w:tcW w:w="609" w:type="pct"/>
            <w:tcBorders>
              <w:top w:val="single" w:color="000000" w:sz="6" w:space="0"/>
              <w:left w:val="single" w:color="000000" w:sz="6" w:space="0"/>
              <w:bottom w:val="single" w:color="000000" w:sz="6" w:space="0"/>
              <w:right w:val="single" w:color="000000" w:sz="6" w:space="0"/>
            </w:tcBorders>
            <w:vAlign w:val="center"/>
          </w:tcPr>
          <w:p>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184</w:t>
            </w:r>
          </w:p>
        </w:tc>
        <w:tc>
          <w:tcPr>
            <w:tcW w:w="621" w:type="pct"/>
            <w:tcBorders>
              <w:top w:val="single" w:color="000000" w:sz="6" w:space="0"/>
              <w:left w:val="single" w:color="000000" w:sz="6" w:space="0"/>
              <w:bottom w:val="single" w:color="000000" w:sz="6" w:space="0"/>
              <w:right w:val="single" w:color="000000" w:sz="6" w:space="0"/>
            </w:tcBorders>
            <w:vAlign w:val="center"/>
          </w:tcPr>
          <w:p>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9.24</w:t>
            </w:r>
          </w:p>
        </w:tc>
        <w:tc>
          <w:tcPr>
            <w:tcW w:w="738" w:type="pct"/>
            <w:tcBorders>
              <w:top w:val="single" w:color="000000" w:sz="6" w:space="0"/>
              <w:left w:val="single" w:color="000000" w:sz="6" w:space="0"/>
              <w:bottom w:val="single" w:color="000000" w:sz="6" w:space="0"/>
              <w:right w:val="single" w:color="000000" w:sz="6" w:space="0"/>
            </w:tcBorders>
            <w:vAlign w:val="center"/>
          </w:tcPr>
          <w:p>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6.76</w:t>
            </w:r>
          </w:p>
        </w:tc>
        <w:tc>
          <w:tcPr>
            <w:tcW w:w="1054" w:type="pct"/>
            <w:vMerge w:val="continue"/>
            <w:tcBorders>
              <w:top w:val="single" w:color="000000" w:sz="6" w:space="0"/>
              <w:left w:val="single" w:color="000000" w:sz="6" w:space="0"/>
              <w:bottom w:val="single" w:color="000000" w:sz="6" w:space="0"/>
              <w:righ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300" w:lineRule="exact"/>
              <w:textAlignment w:val="auto"/>
              <w:rPr>
                <w:rFonts w:hint="default" w:ascii="Times New Roman" w:hAnsi="Times New Roman" w:cs="Times New Roman"/>
                <w:color w:val="000000" w:themeColor="text1"/>
                <w:sz w:val="18"/>
                <w:szCs w:val="18"/>
                <w14:textFill>
                  <w14:solidFill>
                    <w14:schemeClr w14:val="tx1"/>
                  </w14:solidFill>
                </w14:textFill>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Height w:val="448" w:hRule="atLeast"/>
          <w:jc w:val="center"/>
        </w:trPr>
        <w:tc>
          <w:tcPr>
            <w:tcW w:w="974" w:type="pct"/>
            <w:vMerge w:val="continue"/>
            <w:tcBorders>
              <w:top w:val="single" w:color="000000" w:sz="6" w:space="0"/>
              <w:left w:val="single" w:color="000000" w:sz="6" w:space="0"/>
              <w:bottom w:val="single" w:color="000000" w:sz="6"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p>
        </w:tc>
        <w:tc>
          <w:tcPr>
            <w:tcW w:w="535" w:type="pct"/>
            <w:tcBorders>
              <w:top w:val="single" w:color="auto" w:sz="4" w:space="0"/>
              <w:left w:val="single" w:color="auto" w:sz="4" w:space="0"/>
              <w:bottom w:val="single" w:color="000000" w:sz="6" w:space="0"/>
              <w:right w:val="single" w:color="000000" w:sz="6" w:space="0"/>
            </w:tcBorders>
            <w:vAlign w:val="center"/>
          </w:tcPr>
          <w:p>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选修课</w:t>
            </w:r>
          </w:p>
        </w:tc>
        <w:tc>
          <w:tcPr>
            <w:tcW w:w="465" w:type="pct"/>
            <w:tcBorders>
              <w:top w:val="single" w:color="000000" w:sz="6" w:space="0"/>
              <w:left w:val="single" w:color="000000" w:sz="6" w:space="0"/>
              <w:bottom w:val="single" w:color="000000" w:sz="6" w:space="0"/>
              <w:right w:val="single" w:color="000000" w:sz="6" w:space="0"/>
            </w:tcBorders>
            <w:vAlign w:val="center"/>
          </w:tcPr>
          <w:p>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10.5</w:t>
            </w:r>
          </w:p>
        </w:tc>
        <w:tc>
          <w:tcPr>
            <w:tcW w:w="609" w:type="pct"/>
            <w:tcBorders>
              <w:top w:val="single" w:color="000000" w:sz="6" w:space="0"/>
              <w:left w:val="single" w:color="000000" w:sz="6" w:space="0"/>
              <w:bottom w:val="single" w:color="000000" w:sz="6" w:space="0"/>
              <w:right w:val="single" w:color="000000" w:sz="6" w:space="0"/>
            </w:tcBorders>
            <w:vAlign w:val="center"/>
          </w:tcPr>
          <w:p>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168</w:t>
            </w:r>
          </w:p>
        </w:tc>
        <w:tc>
          <w:tcPr>
            <w:tcW w:w="621" w:type="pct"/>
            <w:tcBorders>
              <w:top w:val="single" w:color="000000" w:sz="6" w:space="0"/>
              <w:left w:val="single" w:color="000000" w:sz="6" w:space="0"/>
              <w:bottom w:val="single" w:color="000000" w:sz="6" w:space="0"/>
              <w:right w:val="single" w:color="000000" w:sz="6" w:space="0"/>
            </w:tcBorders>
            <w:vAlign w:val="center"/>
          </w:tcPr>
          <w:p>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8.43</w:t>
            </w:r>
          </w:p>
        </w:tc>
        <w:tc>
          <w:tcPr>
            <w:tcW w:w="738" w:type="pct"/>
            <w:tcBorders>
              <w:top w:val="single" w:color="000000" w:sz="6" w:space="0"/>
              <w:left w:val="single" w:color="000000" w:sz="6" w:space="0"/>
              <w:bottom w:val="single" w:color="000000" w:sz="6" w:space="0"/>
              <w:right w:val="single" w:color="000000" w:sz="6" w:space="0"/>
            </w:tcBorders>
            <w:vAlign w:val="center"/>
          </w:tcPr>
          <w:p>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6.18</w:t>
            </w:r>
          </w:p>
        </w:tc>
        <w:tc>
          <w:tcPr>
            <w:tcW w:w="1054" w:type="pct"/>
            <w:vMerge w:val="continue"/>
            <w:tcBorders>
              <w:top w:val="single" w:color="000000" w:sz="6" w:space="0"/>
              <w:left w:val="single" w:color="000000" w:sz="6" w:space="0"/>
              <w:bottom w:val="single" w:color="000000" w:sz="6" w:space="0"/>
              <w:righ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300" w:lineRule="exact"/>
              <w:textAlignment w:val="auto"/>
              <w:rPr>
                <w:rFonts w:hint="default" w:ascii="Times New Roman" w:hAnsi="Times New Roman" w:cs="Times New Roman"/>
                <w:color w:val="000000" w:themeColor="text1"/>
                <w:sz w:val="18"/>
                <w:szCs w:val="18"/>
                <w14:textFill>
                  <w14:solidFill>
                    <w14:schemeClr w14:val="tx1"/>
                  </w14:solidFill>
                </w14:textFill>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Height w:val="569" w:hRule="atLeast"/>
          <w:jc w:val="center"/>
        </w:trPr>
        <w:tc>
          <w:tcPr>
            <w:tcW w:w="1510" w:type="pct"/>
            <w:gridSpan w:val="2"/>
            <w:tcBorders>
              <w:top w:val="single" w:color="000000" w:sz="6" w:space="0"/>
              <w:left w:val="single" w:color="000000" w:sz="6" w:space="0"/>
              <w:bottom w:val="single" w:color="000000" w:sz="6" w:space="0"/>
              <w:right w:val="single" w:color="000000" w:sz="6" w:space="0"/>
            </w:tcBorders>
            <w:vAlign w:val="center"/>
          </w:tcPr>
          <w:p>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 xml:space="preserve">独立设置实践教学环节  </w:t>
            </w:r>
          </w:p>
        </w:tc>
        <w:tc>
          <w:tcPr>
            <w:tcW w:w="465" w:type="pct"/>
            <w:tcBorders>
              <w:top w:val="single" w:color="000000" w:sz="6" w:space="0"/>
              <w:left w:val="single" w:color="000000" w:sz="6" w:space="0"/>
              <w:bottom w:val="single" w:color="000000" w:sz="6" w:space="0"/>
              <w:right w:val="single" w:color="000000" w:sz="6" w:space="0"/>
            </w:tcBorders>
            <w:vAlign w:val="center"/>
          </w:tcPr>
          <w:p>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40.5+5</w:t>
            </w:r>
          </w:p>
        </w:tc>
        <w:tc>
          <w:tcPr>
            <w:tcW w:w="609" w:type="pct"/>
            <w:tcBorders>
              <w:top w:val="single" w:color="000000" w:sz="6" w:space="0"/>
              <w:left w:val="single" w:color="000000" w:sz="6" w:space="0"/>
              <w:bottom w:val="single" w:color="000000" w:sz="6" w:space="0"/>
              <w:right w:val="single" w:color="000000" w:sz="6" w:space="0"/>
            </w:tcBorders>
            <w:vAlign w:val="center"/>
          </w:tcPr>
          <w:p>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96学时+43周</w:t>
            </w:r>
          </w:p>
        </w:tc>
        <w:tc>
          <w:tcPr>
            <w:tcW w:w="621" w:type="pct"/>
            <w:tcBorders>
              <w:top w:val="single" w:color="000000" w:sz="6" w:space="0"/>
              <w:left w:val="single" w:color="000000" w:sz="6" w:space="0"/>
              <w:bottom w:val="single" w:color="000000" w:sz="6" w:space="0"/>
              <w:right w:val="single" w:color="000000" w:sz="6" w:space="0"/>
            </w:tcBorders>
            <w:vAlign w:val="center"/>
          </w:tcPr>
          <w:p>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w:t>
            </w:r>
          </w:p>
        </w:tc>
        <w:tc>
          <w:tcPr>
            <w:tcW w:w="738" w:type="pct"/>
            <w:tcBorders>
              <w:top w:val="single" w:color="000000" w:sz="6" w:space="0"/>
              <w:left w:val="single" w:color="000000" w:sz="6" w:space="0"/>
              <w:bottom w:val="single" w:color="000000" w:sz="6" w:space="0"/>
              <w:right w:val="single" w:color="000000" w:sz="6" w:space="0"/>
            </w:tcBorders>
            <w:vAlign w:val="center"/>
          </w:tcPr>
          <w:p>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26.77</w:t>
            </w:r>
          </w:p>
        </w:tc>
        <w:tc>
          <w:tcPr>
            <w:tcW w:w="1054" w:type="pct"/>
            <w:vMerge w:val="continue"/>
            <w:tcBorders>
              <w:top w:val="single" w:color="000000" w:sz="6" w:space="0"/>
              <w:left w:val="single" w:color="000000" w:sz="6" w:space="0"/>
              <w:bottom w:val="single" w:color="000000" w:sz="6" w:space="0"/>
              <w:righ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300" w:lineRule="exact"/>
              <w:textAlignment w:val="auto"/>
              <w:rPr>
                <w:rFonts w:hint="default" w:ascii="Times New Roman" w:hAnsi="Times New Roman" w:cs="Times New Roman"/>
                <w:color w:val="000000" w:themeColor="text1"/>
                <w:sz w:val="18"/>
                <w:szCs w:val="18"/>
                <w14:textFill>
                  <w14:solidFill>
                    <w14:schemeClr w14:val="tx1"/>
                  </w14:solidFill>
                </w14:textFill>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Height w:val="569" w:hRule="atLeast"/>
          <w:jc w:val="center"/>
        </w:trPr>
        <w:tc>
          <w:tcPr>
            <w:tcW w:w="3945" w:type="pct"/>
            <w:gridSpan w:val="6"/>
            <w:tcBorders>
              <w:top w:val="single" w:color="000000" w:sz="6" w:space="0"/>
              <w:left w:val="single" w:color="000000" w:sz="6" w:space="0"/>
              <w:bottom w:val="single" w:color="000000" w:sz="6" w:space="0"/>
              <w:right w:val="single" w:color="000000" w:sz="6" w:space="0"/>
            </w:tcBorders>
            <w:vAlign w:val="center"/>
          </w:tcPr>
          <w:p>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备注：实践教学环节（含课内实践）总学分为56.50学分，占总学分的比例为33.24%。</w:t>
            </w:r>
          </w:p>
        </w:tc>
        <w:tc>
          <w:tcPr>
            <w:tcW w:w="1054" w:type="pct"/>
            <w:vMerge w:val="continue"/>
            <w:tcBorders>
              <w:top w:val="single" w:color="000000" w:sz="6" w:space="0"/>
              <w:left w:val="single" w:color="000000" w:sz="6" w:space="0"/>
              <w:bottom w:val="single" w:color="000000" w:sz="6" w:space="0"/>
              <w:righ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Height w:val="465" w:hRule="atLeast"/>
          <w:jc w:val="center"/>
        </w:trPr>
        <w:tc>
          <w:tcPr>
            <w:tcW w:w="1510" w:type="pct"/>
            <w:gridSpan w:val="2"/>
            <w:tcBorders>
              <w:top w:val="single" w:color="000000" w:sz="6" w:space="0"/>
              <w:left w:val="single" w:color="000000" w:sz="6" w:space="0"/>
              <w:bottom w:val="single" w:color="000000" w:sz="6" w:space="0"/>
              <w:right w:val="single" w:color="000000" w:sz="6" w:space="0"/>
            </w:tcBorders>
            <w:vAlign w:val="center"/>
          </w:tcPr>
          <w:p>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合  计</w:t>
            </w:r>
          </w:p>
        </w:tc>
        <w:tc>
          <w:tcPr>
            <w:tcW w:w="465" w:type="pct"/>
            <w:tcBorders>
              <w:top w:val="single" w:color="000000" w:sz="6" w:space="0"/>
              <w:left w:val="single" w:color="000000" w:sz="6" w:space="0"/>
              <w:bottom w:val="single" w:color="000000" w:sz="6" w:space="0"/>
              <w:right w:val="single" w:color="000000" w:sz="6" w:space="0"/>
            </w:tcBorders>
            <w:vAlign w:val="center"/>
          </w:tcPr>
          <w:p>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165+5</w:t>
            </w:r>
          </w:p>
        </w:tc>
        <w:tc>
          <w:tcPr>
            <w:tcW w:w="609" w:type="pct"/>
            <w:tcBorders>
              <w:top w:val="single" w:color="000000" w:sz="6" w:space="0"/>
              <w:left w:val="single" w:color="000000" w:sz="6" w:space="0"/>
              <w:bottom w:val="single" w:color="000000" w:sz="6" w:space="0"/>
              <w:right w:val="single" w:color="000000" w:sz="6" w:space="0"/>
            </w:tcBorders>
            <w:vAlign w:val="center"/>
          </w:tcPr>
          <w:p>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2168学时+43周</w:t>
            </w:r>
          </w:p>
        </w:tc>
        <w:tc>
          <w:tcPr>
            <w:tcW w:w="621" w:type="pct"/>
            <w:tcBorders>
              <w:top w:val="single" w:color="000000" w:sz="6" w:space="0"/>
              <w:left w:val="single" w:color="000000" w:sz="6" w:space="0"/>
              <w:bottom w:val="single" w:color="000000" w:sz="6" w:space="0"/>
              <w:right w:val="single" w:color="000000" w:sz="6" w:space="0"/>
            </w:tcBorders>
            <w:vAlign w:val="center"/>
          </w:tcPr>
          <w:p>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100</w:t>
            </w:r>
          </w:p>
        </w:tc>
        <w:tc>
          <w:tcPr>
            <w:tcW w:w="738" w:type="pct"/>
            <w:tcBorders>
              <w:top w:val="single" w:color="000000" w:sz="6" w:space="0"/>
              <w:left w:val="single" w:color="000000" w:sz="6" w:space="0"/>
              <w:bottom w:val="single" w:color="000000" w:sz="6" w:space="0"/>
              <w:right w:val="single" w:color="000000" w:sz="6" w:space="0"/>
            </w:tcBorders>
            <w:vAlign w:val="center"/>
          </w:tcPr>
          <w:p>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100</w:t>
            </w:r>
          </w:p>
        </w:tc>
        <w:tc>
          <w:tcPr>
            <w:tcW w:w="1054" w:type="pct"/>
            <w:vMerge w:val="continue"/>
            <w:tcBorders>
              <w:top w:val="single" w:color="000000" w:sz="6" w:space="0"/>
              <w:left w:val="single" w:color="000000" w:sz="6" w:space="0"/>
              <w:bottom w:val="single" w:color="000000" w:sz="6" w:space="0"/>
              <w:righ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hint="default" w:ascii="Times New Roman" w:hAnsi="Times New Roman" w:cs="Times New Roman"/>
                <w:color w:val="000000" w:themeColor="text1"/>
                <w:sz w:val="18"/>
                <w:szCs w:val="18"/>
                <w14:textFill>
                  <w14:solidFill>
                    <w14:schemeClr w14:val="tx1"/>
                  </w14:solidFill>
                </w14:textFill>
              </w:rPr>
            </w:pPr>
          </w:p>
        </w:tc>
      </w:tr>
    </w:tbl>
    <w:p>
      <w:pPr>
        <w:rPr>
          <w:rFonts w:hint="default" w:ascii="Times New Roman" w:hAnsi="Times New Roman" w:cs="Times New Roman"/>
          <w:color w:val="000000" w:themeColor="text1"/>
          <w:szCs w:val="24"/>
          <w14:textFill>
            <w14:solidFill>
              <w14:schemeClr w14:val="tx1"/>
            </w14:solidFill>
          </w14:textFill>
        </w:rPr>
      </w:pPr>
    </w:p>
    <w:p>
      <w:pPr>
        <w:rPr>
          <w:rFonts w:hint="default" w:ascii="Times New Roman" w:hAnsi="Times New Roman" w:cs="Times New Roman"/>
          <w:color w:val="000000" w:themeColor="text1"/>
          <w:szCs w:val="24"/>
          <w14:textFill>
            <w14:solidFill>
              <w14:schemeClr w14:val="tx1"/>
            </w14:solidFill>
          </w14:textFill>
        </w:rPr>
      </w:pPr>
    </w:p>
    <w:p>
      <w:pPr>
        <w:rPr>
          <w:rFonts w:hint="default" w:ascii="Times New Roman" w:hAnsi="Times New Roman" w:cs="Times New Roman"/>
          <w:color w:val="000000" w:themeColor="text1"/>
          <w:szCs w:val="24"/>
          <w14:textFill>
            <w14:solidFill>
              <w14:schemeClr w14:val="tx1"/>
            </w14:solidFill>
          </w14:textFill>
        </w:rPr>
      </w:pPr>
    </w:p>
    <w:p>
      <w:pPr>
        <w:ind w:right="480"/>
        <w:rPr>
          <w:rFonts w:hint="default" w:ascii="Times New Roman" w:hAnsi="Times New Roman" w:cs="Times New Roman"/>
          <w:color w:val="000000" w:themeColor="text1"/>
          <w:szCs w:val="21"/>
          <w14:textFill>
            <w14:solidFill>
              <w14:schemeClr w14:val="tx1"/>
            </w14:solidFill>
          </w14:textFill>
        </w:rPr>
      </w:pPr>
    </w:p>
    <w:p>
      <w:pPr>
        <w:ind w:right="480"/>
        <w:rPr>
          <w:rFonts w:hint="default" w:ascii="Times New Roman" w:hAnsi="Times New Roman" w:cs="Times New Roman"/>
          <w:color w:val="000000" w:themeColor="text1"/>
          <w:szCs w:val="21"/>
          <w14:textFill>
            <w14:solidFill>
              <w14:schemeClr w14:val="tx1"/>
            </w14:solidFill>
          </w14:textFill>
        </w:rPr>
      </w:pPr>
    </w:p>
    <w:p>
      <w:pPr>
        <w:ind w:right="480"/>
        <w:rPr>
          <w:rFonts w:hint="default" w:ascii="Times New Roman" w:hAnsi="Times New Roman" w:cs="Times New Roman"/>
          <w:color w:val="000000" w:themeColor="text1"/>
          <w:szCs w:val="21"/>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default" w:ascii="Times New Roman" w:hAnsi="Times New Roman" w:cs="Times New Roman"/>
          <w:b/>
          <w:bCs/>
          <w:color w:val="000000" w:themeColor="text1"/>
          <w:szCs w:val="32"/>
          <w14:textFill>
            <w14:solidFill>
              <w14:schemeClr w14:val="tx1"/>
            </w14:solidFill>
          </w14:textFill>
        </w:rPr>
      </w:pPr>
      <w:r>
        <w:rPr>
          <w:rFonts w:hint="default" w:ascii="Times New Roman" w:hAnsi="Times New Roman" w:cs="Times New Roman"/>
          <w:b/>
          <w:bCs/>
          <w:color w:val="000000" w:themeColor="text1"/>
          <w:szCs w:val="32"/>
          <w14:textFill>
            <w14:solidFill>
              <w14:schemeClr w14:val="tx1"/>
            </w14:solidFill>
          </w14:textFill>
        </w:rPr>
        <w:t>附表5：</w:t>
      </w:r>
    </w:p>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eastAsia="黑体" w:cs="Times New Roman"/>
          <w:b w:val="0"/>
          <w:bCs w:val="0"/>
          <w:color w:val="000000" w:themeColor="text1"/>
          <w:sz w:val="32"/>
          <w:szCs w:val="32"/>
          <w:lang w:val="en-US" w:eastAsia="zh-CN"/>
          <w14:textFill>
            <w14:solidFill>
              <w14:schemeClr w14:val="tx1"/>
            </w14:solidFill>
          </w14:textFill>
        </w:rPr>
        <w:t xml:space="preserve">辅修课程设置一览表 </w:t>
      </w:r>
    </w:p>
    <w:tbl>
      <w:tblPr>
        <w:tblStyle w:val="8"/>
        <w:tblW w:w="4996" w:type="pct"/>
        <w:jc w:val="center"/>
        <w:tblLayout w:type="autofit"/>
        <w:tblCellMar>
          <w:top w:w="0" w:type="dxa"/>
          <w:left w:w="108" w:type="dxa"/>
          <w:bottom w:w="0" w:type="dxa"/>
          <w:right w:w="108" w:type="dxa"/>
        </w:tblCellMar>
      </w:tblPr>
      <w:tblGrid>
        <w:gridCol w:w="1119"/>
        <w:gridCol w:w="2527"/>
        <w:gridCol w:w="934"/>
        <w:gridCol w:w="1012"/>
        <w:gridCol w:w="1088"/>
        <w:gridCol w:w="1706"/>
        <w:gridCol w:w="893"/>
      </w:tblGrid>
      <w:tr>
        <w:tblPrEx>
          <w:tblCellMar>
            <w:top w:w="0" w:type="dxa"/>
            <w:left w:w="108" w:type="dxa"/>
            <w:bottom w:w="0" w:type="dxa"/>
            <w:right w:w="108" w:type="dxa"/>
          </w:tblCellMar>
        </w:tblPrEx>
        <w:trPr>
          <w:trHeight w:val="623" w:hRule="atLeast"/>
          <w:jc w:val="center"/>
        </w:trPr>
        <w:tc>
          <w:tcPr>
            <w:tcW w:w="603"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spacing w:line="300" w:lineRule="exact"/>
              <w:jc w:val="center"/>
              <w:rPr>
                <w:rFonts w:hint="default" w:ascii="Times New Roman" w:hAnsi="Times New Roman" w:eastAsia="黑体" w:cs="Times New Roman"/>
                <w:b w:val="0"/>
                <w:bCs w:val="0"/>
                <w:color w:val="000000" w:themeColor="text1"/>
                <w:kern w:val="0"/>
                <w:sz w:val="18"/>
                <w:szCs w:val="18"/>
                <w14:textFill>
                  <w14:solidFill>
                    <w14:schemeClr w14:val="tx1"/>
                  </w14:solidFill>
                </w14:textFill>
              </w:rPr>
            </w:pPr>
            <w:r>
              <w:rPr>
                <w:rFonts w:hint="default" w:ascii="Times New Roman" w:hAnsi="Times New Roman" w:eastAsia="黑体" w:cs="Times New Roman"/>
                <w:b w:val="0"/>
                <w:bCs w:val="0"/>
                <w:color w:val="000000" w:themeColor="text1"/>
                <w:kern w:val="0"/>
                <w:sz w:val="18"/>
                <w:szCs w:val="18"/>
                <w14:textFill>
                  <w14:solidFill>
                    <w14:schemeClr w14:val="tx1"/>
                  </w14:solidFill>
                </w14:textFill>
              </w:rPr>
              <w:t>课程代码</w:t>
            </w:r>
          </w:p>
        </w:tc>
        <w:tc>
          <w:tcPr>
            <w:tcW w:w="1360" w:type="pct"/>
            <w:tcBorders>
              <w:top w:val="single" w:color="auto" w:sz="4" w:space="0"/>
              <w:left w:val="nil"/>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spacing w:line="300" w:lineRule="exact"/>
              <w:jc w:val="center"/>
              <w:rPr>
                <w:rFonts w:hint="default" w:ascii="Times New Roman" w:hAnsi="Times New Roman" w:eastAsia="黑体" w:cs="Times New Roman"/>
                <w:b w:val="0"/>
                <w:bCs w:val="0"/>
                <w:color w:val="000000" w:themeColor="text1"/>
                <w:kern w:val="0"/>
                <w:sz w:val="18"/>
                <w:szCs w:val="18"/>
                <w14:textFill>
                  <w14:solidFill>
                    <w14:schemeClr w14:val="tx1"/>
                  </w14:solidFill>
                </w14:textFill>
              </w:rPr>
            </w:pPr>
            <w:r>
              <w:rPr>
                <w:rFonts w:hint="default" w:ascii="Times New Roman" w:hAnsi="Times New Roman" w:eastAsia="黑体" w:cs="Times New Roman"/>
                <w:b w:val="0"/>
                <w:bCs w:val="0"/>
                <w:color w:val="000000" w:themeColor="text1"/>
                <w:kern w:val="0"/>
                <w:sz w:val="18"/>
                <w:szCs w:val="18"/>
                <w14:textFill>
                  <w14:solidFill>
                    <w14:schemeClr w14:val="tx1"/>
                  </w14:solidFill>
                </w14:textFill>
              </w:rPr>
              <w:t>课程名称</w:t>
            </w:r>
          </w:p>
        </w:tc>
        <w:tc>
          <w:tcPr>
            <w:tcW w:w="503"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spacing w:line="300" w:lineRule="exact"/>
              <w:jc w:val="center"/>
              <w:rPr>
                <w:rFonts w:hint="default" w:ascii="Times New Roman" w:hAnsi="Times New Roman" w:eastAsia="黑体" w:cs="Times New Roman"/>
                <w:b w:val="0"/>
                <w:bCs w:val="0"/>
                <w:color w:val="000000" w:themeColor="text1"/>
                <w:kern w:val="0"/>
                <w:sz w:val="18"/>
                <w:szCs w:val="18"/>
                <w14:textFill>
                  <w14:solidFill>
                    <w14:schemeClr w14:val="tx1"/>
                  </w14:solidFill>
                </w14:textFill>
              </w:rPr>
            </w:pPr>
            <w:r>
              <w:rPr>
                <w:rFonts w:hint="default" w:ascii="Times New Roman" w:hAnsi="Times New Roman" w:eastAsia="黑体" w:cs="Times New Roman"/>
                <w:b w:val="0"/>
                <w:bCs w:val="0"/>
                <w:color w:val="000000" w:themeColor="text1"/>
                <w:kern w:val="0"/>
                <w:sz w:val="18"/>
                <w:szCs w:val="18"/>
                <w14:textFill>
                  <w14:solidFill>
                    <w14:schemeClr w14:val="tx1"/>
                  </w14:solidFill>
                </w14:textFill>
              </w:rPr>
              <w:t>学分</w:t>
            </w:r>
          </w:p>
        </w:tc>
        <w:tc>
          <w:tcPr>
            <w:tcW w:w="545" w:type="pct"/>
            <w:tcBorders>
              <w:top w:val="single" w:color="auto" w:sz="4" w:space="0"/>
              <w:left w:val="nil"/>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pacing w:line="300" w:lineRule="exact"/>
              <w:jc w:val="center"/>
              <w:rPr>
                <w:rFonts w:hint="default" w:ascii="Times New Roman" w:hAnsi="Times New Roman" w:eastAsia="黑体" w:cs="Times New Roman"/>
                <w:b w:val="0"/>
                <w:bCs w:val="0"/>
                <w:color w:val="000000" w:themeColor="text1"/>
                <w:kern w:val="0"/>
                <w:sz w:val="18"/>
                <w:szCs w:val="18"/>
                <w14:textFill>
                  <w14:solidFill>
                    <w14:schemeClr w14:val="tx1"/>
                  </w14:solidFill>
                </w14:textFill>
              </w:rPr>
            </w:pPr>
            <w:r>
              <w:rPr>
                <w:rFonts w:hint="default" w:ascii="Times New Roman" w:hAnsi="Times New Roman" w:eastAsia="黑体" w:cs="Times New Roman"/>
                <w:b w:val="0"/>
                <w:bCs w:val="0"/>
                <w:color w:val="000000" w:themeColor="text1"/>
                <w:kern w:val="0"/>
                <w:sz w:val="18"/>
                <w:szCs w:val="18"/>
                <w14:textFill>
                  <w14:solidFill>
                    <w14:schemeClr w14:val="tx1"/>
                  </w14:solidFill>
                </w14:textFill>
              </w:rPr>
              <w:t>周学时</w:t>
            </w:r>
          </w:p>
        </w:tc>
        <w:tc>
          <w:tcPr>
            <w:tcW w:w="586" w:type="pct"/>
            <w:tcBorders>
              <w:top w:val="single" w:color="auto" w:sz="4" w:space="0"/>
              <w:left w:val="nil"/>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pacing w:line="300" w:lineRule="exact"/>
              <w:jc w:val="center"/>
              <w:rPr>
                <w:rFonts w:hint="default" w:ascii="Times New Roman" w:hAnsi="Times New Roman" w:eastAsia="黑体" w:cs="Times New Roman"/>
                <w:b w:val="0"/>
                <w:bCs w:val="0"/>
                <w:color w:val="000000" w:themeColor="text1"/>
                <w:kern w:val="0"/>
                <w:sz w:val="18"/>
                <w:szCs w:val="18"/>
                <w14:textFill>
                  <w14:solidFill>
                    <w14:schemeClr w14:val="tx1"/>
                  </w14:solidFill>
                </w14:textFill>
              </w:rPr>
            </w:pPr>
            <w:r>
              <w:rPr>
                <w:rFonts w:hint="default" w:ascii="Times New Roman" w:hAnsi="Times New Roman" w:eastAsia="黑体" w:cs="Times New Roman"/>
                <w:b w:val="0"/>
                <w:bCs w:val="0"/>
                <w:color w:val="000000" w:themeColor="text1"/>
                <w:kern w:val="0"/>
                <w:sz w:val="18"/>
                <w:szCs w:val="18"/>
                <w14:textFill>
                  <w14:solidFill>
                    <w14:schemeClr w14:val="tx1"/>
                  </w14:solidFill>
                </w14:textFill>
              </w:rPr>
              <w:t>总学时</w:t>
            </w:r>
          </w:p>
        </w:tc>
        <w:tc>
          <w:tcPr>
            <w:tcW w:w="919" w:type="pct"/>
            <w:tcBorders>
              <w:top w:val="single" w:color="auto" w:sz="4" w:space="0"/>
              <w:left w:val="nil"/>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spacing w:line="300" w:lineRule="exact"/>
              <w:jc w:val="center"/>
              <w:rPr>
                <w:rFonts w:hint="default" w:ascii="Times New Roman" w:hAnsi="Times New Roman" w:eastAsia="黑体" w:cs="Times New Roman"/>
                <w:b w:val="0"/>
                <w:bCs w:val="0"/>
                <w:color w:val="000000" w:themeColor="text1"/>
                <w:kern w:val="0"/>
                <w:sz w:val="18"/>
                <w:szCs w:val="18"/>
                <w14:textFill>
                  <w14:solidFill>
                    <w14:schemeClr w14:val="tx1"/>
                  </w14:solidFill>
                </w14:textFill>
              </w:rPr>
            </w:pPr>
            <w:r>
              <w:rPr>
                <w:rFonts w:hint="default" w:ascii="Times New Roman" w:hAnsi="Times New Roman" w:eastAsia="黑体" w:cs="Times New Roman"/>
                <w:b w:val="0"/>
                <w:bCs w:val="0"/>
                <w:color w:val="000000" w:themeColor="text1"/>
                <w:kern w:val="0"/>
                <w:sz w:val="18"/>
                <w:szCs w:val="18"/>
                <w14:textFill>
                  <w14:solidFill>
                    <w14:schemeClr w14:val="tx1"/>
                  </w14:solidFill>
                </w14:textFill>
              </w:rPr>
              <w:t>建议开课学期</w:t>
            </w:r>
          </w:p>
        </w:tc>
        <w:tc>
          <w:tcPr>
            <w:tcW w:w="481" w:type="pct"/>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kinsoku/>
              <w:wordWrap/>
              <w:overflowPunct/>
              <w:topLinePunct w:val="0"/>
              <w:autoSpaceDE/>
              <w:autoSpaceDN/>
              <w:bidi w:val="0"/>
              <w:spacing w:line="300" w:lineRule="exact"/>
              <w:jc w:val="center"/>
              <w:rPr>
                <w:rFonts w:hint="default" w:ascii="Times New Roman" w:hAnsi="Times New Roman" w:eastAsia="黑体" w:cs="Times New Roman"/>
                <w:b w:val="0"/>
                <w:bCs w:val="0"/>
                <w:color w:val="000000" w:themeColor="text1"/>
                <w:kern w:val="0"/>
                <w:sz w:val="18"/>
                <w:szCs w:val="18"/>
                <w14:textFill>
                  <w14:solidFill>
                    <w14:schemeClr w14:val="tx1"/>
                  </w14:solidFill>
                </w14:textFill>
              </w:rPr>
            </w:pPr>
            <w:r>
              <w:rPr>
                <w:rFonts w:hint="default" w:ascii="Times New Roman" w:hAnsi="Times New Roman" w:eastAsia="黑体" w:cs="Times New Roman"/>
                <w:b w:val="0"/>
                <w:bCs w:val="0"/>
                <w:color w:val="000000" w:themeColor="text1"/>
                <w:kern w:val="0"/>
                <w:sz w:val="18"/>
                <w:szCs w:val="18"/>
                <w14:textFill>
                  <w14:solidFill>
                    <w14:schemeClr w14:val="tx1"/>
                  </w14:solidFill>
                </w14:textFill>
              </w:rPr>
              <w:t>备注</w:t>
            </w:r>
          </w:p>
        </w:tc>
      </w:tr>
      <w:tr>
        <w:tblPrEx>
          <w:tblCellMar>
            <w:top w:w="0" w:type="dxa"/>
            <w:left w:w="108" w:type="dxa"/>
            <w:bottom w:w="0" w:type="dxa"/>
            <w:right w:w="108" w:type="dxa"/>
          </w:tblCellMar>
        </w:tblPrEx>
        <w:trPr>
          <w:trHeight w:val="750" w:hRule="atLeast"/>
          <w:jc w:val="center"/>
        </w:trPr>
        <w:tc>
          <w:tcPr>
            <w:tcW w:w="603"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val="0"/>
              <w:snapToGrid w:val="0"/>
              <w:spacing w:line="3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01110121</w:t>
            </w:r>
          </w:p>
        </w:tc>
        <w:tc>
          <w:tcPr>
            <w:tcW w:w="1360" w:type="pct"/>
            <w:tcBorders>
              <w:top w:val="single" w:color="auto" w:sz="4" w:space="0"/>
              <w:left w:val="nil"/>
              <w:bottom w:val="single" w:color="auto" w:sz="4" w:space="0"/>
              <w:right w:val="single" w:color="auto" w:sz="4" w:space="0"/>
            </w:tcBorders>
          </w:tcPr>
          <w:p>
            <w:pPr>
              <w:keepNext w:val="0"/>
              <w:keepLines w:val="0"/>
              <w:pageBreakBefore w:val="0"/>
              <w:kinsoku/>
              <w:wordWrap/>
              <w:overflowPunct/>
              <w:topLinePunct w:val="0"/>
              <w:autoSpaceDE/>
              <w:autoSpaceDN/>
              <w:bidi w:val="0"/>
              <w:adjustRightInd w:val="0"/>
              <w:snapToGrid w:val="0"/>
              <w:spacing w:line="300" w:lineRule="exact"/>
              <w:jc w:val="left"/>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材料科学基础</w:t>
            </w:r>
          </w:p>
          <w:p>
            <w:pPr>
              <w:keepNext w:val="0"/>
              <w:keepLines w:val="0"/>
              <w:pageBreakBefore w:val="0"/>
              <w:kinsoku/>
              <w:wordWrap/>
              <w:overflowPunct/>
              <w:topLinePunct w:val="0"/>
              <w:autoSpaceDE/>
              <w:autoSpaceDN/>
              <w:bidi w:val="0"/>
              <w:adjustRightInd w:val="0"/>
              <w:snapToGrid w:val="0"/>
              <w:spacing w:line="300" w:lineRule="exact"/>
              <w:jc w:val="left"/>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Foundation of Material Science</w:t>
            </w:r>
          </w:p>
        </w:tc>
        <w:tc>
          <w:tcPr>
            <w:tcW w:w="503"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val="0"/>
              <w:snapToGrid w:val="0"/>
              <w:spacing w:line="3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w:t>
            </w:r>
          </w:p>
        </w:tc>
        <w:tc>
          <w:tcPr>
            <w:tcW w:w="545" w:type="pct"/>
            <w:tcBorders>
              <w:top w:val="single" w:color="auto" w:sz="4" w:space="0"/>
              <w:left w:val="nil"/>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val="0"/>
              <w:snapToGrid w:val="0"/>
              <w:spacing w:line="3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586" w:type="pct"/>
            <w:tcBorders>
              <w:top w:val="single" w:color="auto" w:sz="4" w:space="0"/>
              <w:left w:val="nil"/>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val="0"/>
              <w:snapToGrid w:val="0"/>
              <w:spacing w:line="3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48</w:t>
            </w:r>
          </w:p>
        </w:tc>
        <w:tc>
          <w:tcPr>
            <w:tcW w:w="919" w:type="pct"/>
            <w:tcBorders>
              <w:top w:val="single" w:color="auto" w:sz="4" w:space="0"/>
              <w:left w:val="nil"/>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val="0"/>
              <w:snapToGrid w:val="0"/>
              <w:spacing w:line="3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481" w:type="pct"/>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kinsoku/>
              <w:wordWrap/>
              <w:overflowPunct/>
              <w:topLinePunct w:val="0"/>
              <w:autoSpaceDE/>
              <w:autoSpaceDN/>
              <w:bidi w:val="0"/>
              <w:adjustRightInd w:val="0"/>
              <w:snapToGrid w:val="0"/>
              <w:spacing w:line="300" w:lineRule="exact"/>
              <w:jc w:val="center"/>
              <w:rPr>
                <w:rFonts w:hint="default" w:ascii="Times New Roman" w:hAnsi="Times New Roman" w:cs="Times New Roman"/>
                <w:color w:val="000000" w:themeColor="text1"/>
                <w:sz w:val="18"/>
                <w:szCs w:val="18"/>
                <w14:textFill>
                  <w14:solidFill>
                    <w14:schemeClr w14:val="tx1"/>
                  </w14:solidFill>
                </w14:textFill>
              </w:rPr>
            </w:pPr>
          </w:p>
        </w:tc>
      </w:tr>
      <w:tr>
        <w:tblPrEx>
          <w:tblCellMar>
            <w:top w:w="0" w:type="dxa"/>
            <w:left w:w="108" w:type="dxa"/>
            <w:bottom w:w="0" w:type="dxa"/>
            <w:right w:w="108" w:type="dxa"/>
          </w:tblCellMar>
        </w:tblPrEx>
        <w:trPr>
          <w:trHeight w:val="1119" w:hRule="atLeast"/>
          <w:jc w:val="center"/>
        </w:trPr>
        <w:tc>
          <w:tcPr>
            <w:tcW w:w="603"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val="0"/>
              <w:snapToGrid w:val="0"/>
              <w:spacing w:line="3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01110921</w:t>
            </w:r>
          </w:p>
        </w:tc>
        <w:tc>
          <w:tcPr>
            <w:tcW w:w="1360" w:type="pct"/>
            <w:tcBorders>
              <w:top w:val="single" w:color="auto" w:sz="4" w:space="0"/>
              <w:left w:val="nil"/>
              <w:bottom w:val="single" w:color="auto" w:sz="4" w:space="0"/>
              <w:right w:val="single" w:color="auto" w:sz="4" w:space="0"/>
            </w:tcBorders>
          </w:tcPr>
          <w:p>
            <w:pPr>
              <w:keepNext w:val="0"/>
              <w:keepLines w:val="0"/>
              <w:pageBreakBefore w:val="0"/>
              <w:kinsoku/>
              <w:wordWrap/>
              <w:overflowPunct/>
              <w:topLinePunct w:val="0"/>
              <w:autoSpaceDE/>
              <w:autoSpaceDN/>
              <w:bidi w:val="0"/>
              <w:adjustRightInd w:val="0"/>
              <w:snapToGrid w:val="0"/>
              <w:spacing w:line="300" w:lineRule="exact"/>
              <w:jc w:val="left"/>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金属学与热处理</w:t>
            </w:r>
          </w:p>
          <w:p>
            <w:pPr>
              <w:keepNext w:val="0"/>
              <w:keepLines w:val="0"/>
              <w:pageBreakBefore w:val="0"/>
              <w:kinsoku/>
              <w:wordWrap/>
              <w:overflowPunct/>
              <w:topLinePunct w:val="0"/>
              <w:autoSpaceDE/>
              <w:autoSpaceDN/>
              <w:bidi w:val="0"/>
              <w:adjustRightInd w:val="0"/>
              <w:snapToGrid w:val="0"/>
              <w:spacing w:line="300" w:lineRule="exact"/>
              <w:jc w:val="left"/>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Metal Science and Heat Treatment</w:t>
            </w:r>
          </w:p>
        </w:tc>
        <w:tc>
          <w:tcPr>
            <w:tcW w:w="503"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val="0"/>
              <w:snapToGrid w:val="0"/>
              <w:spacing w:line="3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545" w:type="pct"/>
            <w:tcBorders>
              <w:top w:val="single" w:color="auto" w:sz="4" w:space="0"/>
              <w:left w:val="nil"/>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val="0"/>
              <w:snapToGrid w:val="0"/>
              <w:spacing w:line="3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586" w:type="pct"/>
            <w:tcBorders>
              <w:top w:val="single" w:color="auto" w:sz="4" w:space="0"/>
              <w:left w:val="nil"/>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val="0"/>
              <w:snapToGrid w:val="0"/>
              <w:spacing w:line="3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919" w:type="pct"/>
            <w:tcBorders>
              <w:top w:val="single" w:color="auto" w:sz="4" w:space="0"/>
              <w:left w:val="nil"/>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val="0"/>
              <w:snapToGrid w:val="0"/>
              <w:spacing w:line="3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w:t>
            </w:r>
          </w:p>
        </w:tc>
        <w:tc>
          <w:tcPr>
            <w:tcW w:w="481" w:type="pct"/>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kinsoku/>
              <w:wordWrap/>
              <w:overflowPunct/>
              <w:topLinePunct w:val="0"/>
              <w:autoSpaceDE/>
              <w:autoSpaceDN/>
              <w:bidi w:val="0"/>
              <w:adjustRightInd w:val="0"/>
              <w:snapToGrid w:val="0"/>
              <w:spacing w:line="300" w:lineRule="exact"/>
              <w:jc w:val="center"/>
              <w:rPr>
                <w:rFonts w:hint="default" w:ascii="Times New Roman" w:hAnsi="Times New Roman" w:cs="Times New Roman"/>
                <w:color w:val="000000" w:themeColor="text1"/>
                <w:sz w:val="18"/>
                <w:szCs w:val="18"/>
                <w14:textFill>
                  <w14:solidFill>
                    <w14:schemeClr w14:val="tx1"/>
                  </w14:solidFill>
                </w14:textFill>
              </w:rPr>
            </w:pPr>
          </w:p>
        </w:tc>
      </w:tr>
      <w:tr>
        <w:tblPrEx>
          <w:tblCellMar>
            <w:top w:w="0" w:type="dxa"/>
            <w:left w:w="108" w:type="dxa"/>
            <w:bottom w:w="0" w:type="dxa"/>
            <w:right w:w="108" w:type="dxa"/>
          </w:tblCellMar>
        </w:tblPrEx>
        <w:trPr>
          <w:trHeight w:val="750" w:hRule="atLeast"/>
          <w:jc w:val="center"/>
        </w:trPr>
        <w:tc>
          <w:tcPr>
            <w:tcW w:w="603"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val="0"/>
              <w:snapToGrid w:val="0"/>
              <w:spacing w:line="3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01112021</w:t>
            </w:r>
          </w:p>
        </w:tc>
        <w:tc>
          <w:tcPr>
            <w:tcW w:w="1360" w:type="pct"/>
            <w:tcBorders>
              <w:top w:val="single" w:color="auto" w:sz="4" w:space="0"/>
              <w:left w:val="nil"/>
              <w:bottom w:val="single" w:color="auto" w:sz="4" w:space="0"/>
              <w:right w:val="single" w:color="auto" w:sz="4" w:space="0"/>
            </w:tcBorders>
            <w:vAlign w:val="center"/>
          </w:tcPr>
          <w:p>
            <w:pPr>
              <w:keepNext w:val="0"/>
              <w:keepLines w:val="0"/>
              <w:pageBreakBefore w:val="0"/>
              <w:kinsoku/>
              <w:wordWrap/>
              <w:overflowPunct/>
              <w:topLinePunct w:val="0"/>
              <w:autoSpaceDE/>
              <w:autoSpaceDN/>
              <w:bidi w:val="0"/>
              <w:spacing w:line="300" w:lineRule="exact"/>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高分子材料</w:t>
            </w:r>
          </w:p>
          <w:p>
            <w:pPr>
              <w:keepNext w:val="0"/>
              <w:keepLines w:val="0"/>
              <w:pageBreakBefore w:val="0"/>
              <w:kinsoku/>
              <w:wordWrap/>
              <w:overflowPunct/>
              <w:topLinePunct w:val="0"/>
              <w:autoSpaceDE/>
              <w:autoSpaceDN/>
              <w:bidi w:val="0"/>
              <w:adjustRightInd w:val="0"/>
              <w:snapToGrid w:val="0"/>
              <w:spacing w:line="300" w:lineRule="exact"/>
              <w:jc w:val="left"/>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Polymer Materials</w:t>
            </w:r>
          </w:p>
        </w:tc>
        <w:tc>
          <w:tcPr>
            <w:tcW w:w="503"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val="0"/>
              <w:snapToGrid w:val="0"/>
              <w:spacing w:line="3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2.5</w:t>
            </w:r>
          </w:p>
        </w:tc>
        <w:tc>
          <w:tcPr>
            <w:tcW w:w="545" w:type="pct"/>
            <w:tcBorders>
              <w:top w:val="single" w:color="auto" w:sz="4" w:space="0"/>
              <w:left w:val="nil"/>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val="0"/>
              <w:snapToGrid w:val="0"/>
              <w:spacing w:line="3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586" w:type="pct"/>
            <w:tcBorders>
              <w:top w:val="single" w:color="auto" w:sz="4" w:space="0"/>
              <w:left w:val="nil"/>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val="0"/>
              <w:snapToGrid w:val="0"/>
              <w:spacing w:line="3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40</w:t>
            </w:r>
          </w:p>
        </w:tc>
        <w:tc>
          <w:tcPr>
            <w:tcW w:w="919" w:type="pct"/>
            <w:tcBorders>
              <w:top w:val="single" w:color="auto" w:sz="4" w:space="0"/>
              <w:left w:val="nil"/>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val="0"/>
              <w:snapToGrid w:val="0"/>
              <w:spacing w:line="3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481" w:type="pct"/>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kinsoku/>
              <w:wordWrap/>
              <w:overflowPunct/>
              <w:topLinePunct w:val="0"/>
              <w:autoSpaceDE/>
              <w:autoSpaceDN/>
              <w:bidi w:val="0"/>
              <w:adjustRightInd w:val="0"/>
              <w:snapToGrid w:val="0"/>
              <w:spacing w:line="300" w:lineRule="exact"/>
              <w:jc w:val="center"/>
              <w:rPr>
                <w:rFonts w:hint="default" w:ascii="Times New Roman" w:hAnsi="Times New Roman" w:cs="Times New Roman"/>
                <w:color w:val="000000" w:themeColor="text1"/>
                <w:sz w:val="18"/>
                <w:szCs w:val="18"/>
                <w14:textFill>
                  <w14:solidFill>
                    <w14:schemeClr w14:val="tx1"/>
                  </w14:solidFill>
                </w14:textFill>
              </w:rPr>
            </w:pPr>
          </w:p>
        </w:tc>
      </w:tr>
      <w:tr>
        <w:tblPrEx>
          <w:tblCellMar>
            <w:top w:w="0" w:type="dxa"/>
            <w:left w:w="108" w:type="dxa"/>
            <w:bottom w:w="0" w:type="dxa"/>
            <w:right w:w="108" w:type="dxa"/>
          </w:tblCellMar>
        </w:tblPrEx>
        <w:trPr>
          <w:trHeight w:val="750" w:hRule="atLeast"/>
          <w:jc w:val="center"/>
        </w:trPr>
        <w:tc>
          <w:tcPr>
            <w:tcW w:w="603"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spacing w:line="300" w:lineRule="exact"/>
              <w:textAlignment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kern w:val="0"/>
                <w:sz w:val="18"/>
                <w:szCs w:val="18"/>
                <w:lang w:bidi="ar"/>
                <w14:textFill>
                  <w14:solidFill>
                    <w14:schemeClr w14:val="tx1"/>
                  </w14:solidFill>
                </w14:textFill>
              </w:rPr>
              <w:t>01182021</w:t>
            </w:r>
          </w:p>
        </w:tc>
        <w:tc>
          <w:tcPr>
            <w:tcW w:w="1360" w:type="pct"/>
            <w:tcBorders>
              <w:top w:val="single" w:color="auto" w:sz="4" w:space="0"/>
              <w:left w:val="nil"/>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val="0"/>
              <w:snapToGrid w:val="0"/>
              <w:spacing w:line="300" w:lineRule="exact"/>
              <w:jc w:val="left"/>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机械设计基础</w:t>
            </w:r>
          </w:p>
          <w:p>
            <w:pPr>
              <w:keepNext w:val="0"/>
              <w:keepLines w:val="0"/>
              <w:pageBreakBefore w:val="0"/>
              <w:kinsoku/>
              <w:wordWrap/>
              <w:overflowPunct/>
              <w:topLinePunct w:val="0"/>
              <w:autoSpaceDE/>
              <w:autoSpaceDN/>
              <w:bidi w:val="0"/>
              <w:adjustRightInd w:val="0"/>
              <w:snapToGrid w:val="0"/>
              <w:spacing w:line="300" w:lineRule="exact"/>
              <w:jc w:val="left"/>
              <w:rPr>
                <w:rStyle w:val="30"/>
                <w:rFonts w:hint="default" w:ascii="Times New Roman" w:hAnsi="Times New Roman" w:cs="Times New Roman"/>
                <w:color w:val="000000" w:themeColor="text1"/>
                <w:sz w:val="18"/>
                <w:szCs w:val="18"/>
                <w:lang w:bidi="ar"/>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Mechanical Design</w:t>
            </w:r>
          </w:p>
        </w:tc>
        <w:tc>
          <w:tcPr>
            <w:tcW w:w="503"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spacing w:line="300" w:lineRule="exact"/>
              <w:jc w:val="center"/>
              <w:textAlignment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kern w:val="0"/>
                <w:sz w:val="18"/>
                <w:szCs w:val="18"/>
                <w:lang w:bidi="ar"/>
                <w14:textFill>
                  <w14:solidFill>
                    <w14:schemeClr w14:val="tx1"/>
                  </w14:solidFill>
                </w14:textFill>
              </w:rPr>
              <w:t>3.5</w:t>
            </w:r>
          </w:p>
        </w:tc>
        <w:tc>
          <w:tcPr>
            <w:tcW w:w="545" w:type="pct"/>
            <w:tcBorders>
              <w:top w:val="single" w:color="auto" w:sz="4" w:space="0"/>
              <w:left w:val="nil"/>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spacing w:line="300" w:lineRule="exact"/>
              <w:jc w:val="center"/>
              <w:textAlignment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kern w:val="0"/>
                <w:sz w:val="18"/>
                <w:szCs w:val="18"/>
                <w:lang w:bidi="ar"/>
                <w14:textFill>
                  <w14:solidFill>
                    <w14:schemeClr w14:val="tx1"/>
                  </w14:solidFill>
                </w14:textFill>
              </w:rPr>
              <w:t>4</w:t>
            </w:r>
          </w:p>
        </w:tc>
        <w:tc>
          <w:tcPr>
            <w:tcW w:w="586" w:type="pct"/>
            <w:tcBorders>
              <w:top w:val="single" w:color="auto" w:sz="4" w:space="0"/>
              <w:left w:val="nil"/>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spacing w:line="300" w:lineRule="exact"/>
              <w:jc w:val="center"/>
              <w:textAlignment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kern w:val="0"/>
                <w:sz w:val="18"/>
                <w:szCs w:val="18"/>
                <w:lang w:bidi="ar"/>
                <w14:textFill>
                  <w14:solidFill>
                    <w14:schemeClr w14:val="tx1"/>
                  </w14:solidFill>
                </w14:textFill>
              </w:rPr>
              <w:t>56</w:t>
            </w:r>
          </w:p>
        </w:tc>
        <w:tc>
          <w:tcPr>
            <w:tcW w:w="919" w:type="pct"/>
            <w:tcBorders>
              <w:top w:val="single" w:color="auto" w:sz="4" w:space="0"/>
              <w:left w:val="nil"/>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val="0"/>
              <w:snapToGrid w:val="0"/>
              <w:spacing w:line="3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5</w:t>
            </w:r>
          </w:p>
        </w:tc>
        <w:tc>
          <w:tcPr>
            <w:tcW w:w="481" w:type="pct"/>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kinsoku/>
              <w:wordWrap/>
              <w:overflowPunct/>
              <w:topLinePunct w:val="0"/>
              <w:autoSpaceDE/>
              <w:autoSpaceDN/>
              <w:bidi w:val="0"/>
              <w:adjustRightInd w:val="0"/>
              <w:snapToGrid w:val="0"/>
              <w:spacing w:line="300" w:lineRule="exact"/>
              <w:jc w:val="center"/>
              <w:rPr>
                <w:rFonts w:hint="default" w:ascii="Times New Roman" w:hAnsi="Times New Roman" w:cs="Times New Roman"/>
                <w:color w:val="000000" w:themeColor="text1"/>
                <w:sz w:val="18"/>
                <w:szCs w:val="18"/>
                <w14:textFill>
                  <w14:solidFill>
                    <w14:schemeClr w14:val="tx1"/>
                  </w14:solidFill>
                </w14:textFill>
              </w:rPr>
            </w:pPr>
          </w:p>
        </w:tc>
      </w:tr>
      <w:tr>
        <w:tblPrEx>
          <w:tblCellMar>
            <w:top w:w="0" w:type="dxa"/>
            <w:left w:w="108" w:type="dxa"/>
            <w:bottom w:w="0" w:type="dxa"/>
            <w:right w:w="108" w:type="dxa"/>
          </w:tblCellMar>
        </w:tblPrEx>
        <w:trPr>
          <w:trHeight w:val="750" w:hRule="atLeast"/>
          <w:jc w:val="center"/>
        </w:trPr>
        <w:tc>
          <w:tcPr>
            <w:tcW w:w="603"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val="0"/>
              <w:snapToGrid w:val="0"/>
              <w:spacing w:line="3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01182121</w:t>
            </w:r>
          </w:p>
        </w:tc>
        <w:tc>
          <w:tcPr>
            <w:tcW w:w="1360" w:type="pct"/>
            <w:tcBorders>
              <w:top w:val="single" w:color="auto" w:sz="4" w:space="0"/>
              <w:left w:val="nil"/>
              <w:bottom w:val="single" w:color="auto" w:sz="4" w:space="0"/>
              <w:right w:val="single" w:color="auto" w:sz="4" w:space="0"/>
            </w:tcBorders>
          </w:tcPr>
          <w:p>
            <w:pPr>
              <w:keepNext w:val="0"/>
              <w:keepLines w:val="0"/>
              <w:pageBreakBefore w:val="0"/>
              <w:kinsoku/>
              <w:wordWrap/>
              <w:overflowPunct/>
              <w:topLinePunct w:val="0"/>
              <w:autoSpaceDE/>
              <w:autoSpaceDN/>
              <w:bidi w:val="0"/>
              <w:adjustRightInd w:val="0"/>
              <w:snapToGrid w:val="0"/>
              <w:spacing w:line="300" w:lineRule="exact"/>
              <w:jc w:val="left"/>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材料成型原理</w:t>
            </w:r>
          </w:p>
          <w:p>
            <w:pPr>
              <w:keepNext w:val="0"/>
              <w:keepLines w:val="0"/>
              <w:pageBreakBefore w:val="0"/>
              <w:kinsoku/>
              <w:wordWrap/>
              <w:overflowPunct/>
              <w:topLinePunct w:val="0"/>
              <w:autoSpaceDE/>
              <w:autoSpaceDN/>
              <w:bidi w:val="0"/>
              <w:adjustRightInd w:val="0"/>
              <w:snapToGrid w:val="0"/>
              <w:spacing w:line="300" w:lineRule="exact"/>
              <w:jc w:val="left"/>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Mechanical Design</w:t>
            </w:r>
          </w:p>
        </w:tc>
        <w:tc>
          <w:tcPr>
            <w:tcW w:w="503"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val="0"/>
              <w:snapToGrid w:val="0"/>
              <w:spacing w:line="3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2.5</w:t>
            </w:r>
          </w:p>
        </w:tc>
        <w:tc>
          <w:tcPr>
            <w:tcW w:w="545" w:type="pct"/>
            <w:tcBorders>
              <w:top w:val="single" w:color="auto" w:sz="4" w:space="0"/>
              <w:left w:val="nil"/>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val="0"/>
              <w:snapToGrid w:val="0"/>
              <w:spacing w:line="3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586" w:type="pct"/>
            <w:tcBorders>
              <w:top w:val="single" w:color="auto" w:sz="4" w:space="0"/>
              <w:left w:val="nil"/>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val="0"/>
              <w:snapToGrid w:val="0"/>
              <w:spacing w:line="3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40</w:t>
            </w:r>
          </w:p>
        </w:tc>
        <w:tc>
          <w:tcPr>
            <w:tcW w:w="919" w:type="pct"/>
            <w:tcBorders>
              <w:top w:val="single" w:color="auto" w:sz="4" w:space="0"/>
              <w:left w:val="nil"/>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val="0"/>
              <w:snapToGrid w:val="0"/>
              <w:spacing w:line="3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5</w:t>
            </w:r>
          </w:p>
        </w:tc>
        <w:tc>
          <w:tcPr>
            <w:tcW w:w="481" w:type="pct"/>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kinsoku/>
              <w:wordWrap/>
              <w:overflowPunct/>
              <w:topLinePunct w:val="0"/>
              <w:autoSpaceDE/>
              <w:autoSpaceDN/>
              <w:bidi w:val="0"/>
              <w:adjustRightInd w:val="0"/>
              <w:snapToGrid w:val="0"/>
              <w:spacing w:line="300" w:lineRule="exact"/>
              <w:jc w:val="center"/>
              <w:rPr>
                <w:rFonts w:hint="default" w:ascii="Times New Roman" w:hAnsi="Times New Roman" w:cs="Times New Roman"/>
                <w:color w:val="000000" w:themeColor="text1"/>
                <w:sz w:val="18"/>
                <w:szCs w:val="18"/>
                <w14:textFill>
                  <w14:solidFill>
                    <w14:schemeClr w14:val="tx1"/>
                  </w14:solidFill>
                </w14:textFill>
              </w:rPr>
            </w:pPr>
          </w:p>
        </w:tc>
      </w:tr>
      <w:tr>
        <w:tblPrEx>
          <w:tblCellMar>
            <w:top w:w="0" w:type="dxa"/>
            <w:left w:w="108" w:type="dxa"/>
            <w:bottom w:w="0" w:type="dxa"/>
            <w:right w:w="108" w:type="dxa"/>
          </w:tblCellMar>
        </w:tblPrEx>
        <w:trPr>
          <w:trHeight w:val="1119" w:hRule="atLeast"/>
          <w:jc w:val="center"/>
        </w:trPr>
        <w:tc>
          <w:tcPr>
            <w:tcW w:w="603"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val="0"/>
              <w:snapToGrid w:val="0"/>
              <w:spacing w:line="3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01111821</w:t>
            </w:r>
          </w:p>
        </w:tc>
        <w:tc>
          <w:tcPr>
            <w:tcW w:w="1360" w:type="pct"/>
            <w:tcBorders>
              <w:top w:val="single" w:color="auto" w:sz="4" w:space="0"/>
              <w:left w:val="nil"/>
              <w:bottom w:val="single" w:color="auto" w:sz="4" w:space="0"/>
              <w:right w:val="single" w:color="auto" w:sz="4" w:space="0"/>
            </w:tcBorders>
          </w:tcPr>
          <w:p>
            <w:pPr>
              <w:keepNext w:val="0"/>
              <w:keepLines w:val="0"/>
              <w:pageBreakBefore w:val="0"/>
              <w:kinsoku/>
              <w:wordWrap/>
              <w:overflowPunct/>
              <w:topLinePunct w:val="0"/>
              <w:autoSpaceDE/>
              <w:autoSpaceDN/>
              <w:bidi w:val="0"/>
              <w:adjustRightInd w:val="0"/>
              <w:snapToGrid w:val="0"/>
              <w:spacing w:line="300" w:lineRule="exact"/>
              <w:jc w:val="left"/>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材料成型工艺基础</w:t>
            </w:r>
          </w:p>
          <w:p>
            <w:pPr>
              <w:keepNext w:val="0"/>
              <w:keepLines w:val="0"/>
              <w:pageBreakBefore w:val="0"/>
              <w:kinsoku/>
              <w:wordWrap/>
              <w:overflowPunct/>
              <w:topLinePunct w:val="0"/>
              <w:autoSpaceDE/>
              <w:autoSpaceDN/>
              <w:bidi w:val="0"/>
              <w:adjustRightInd w:val="0"/>
              <w:snapToGrid w:val="0"/>
              <w:spacing w:line="300" w:lineRule="exact"/>
              <w:jc w:val="left"/>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Fundamental of Materials Forming Technology</w:t>
            </w:r>
          </w:p>
        </w:tc>
        <w:tc>
          <w:tcPr>
            <w:tcW w:w="503"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val="0"/>
              <w:snapToGrid w:val="0"/>
              <w:spacing w:line="3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2.5</w:t>
            </w:r>
          </w:p>
        </w:tc>
        <w:tc>
          <w:tcPr>
            <w:tcW w:w="545" w:type="pct"/>
            <w:tcBorders>
              <w:top w:val="single" w:color="auto" w:sz="4" w:space="0"/>
              <w:left w:val="nil"/>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val="0"/>
              <w:snapToGrid w:val="0"/>
              <w:spacing w:line="3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586" w:type="pct"/>
            <w:tcBorders>
              <w:top w:val="single" w:color="auto" w:sz="4" w:space="0"/>
              <w:left w:val="nil"/>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val="0"/>
              <w:snapToGrid w:val="0"/>
              <w:spacing w:line="3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40</w:t>
            </w:r>
          </w:p>
        </w:tc>
        <w:tc>
          <w:tcPr>
            <w:tcW w:w="919" w:type="pct"/>
            <w:tcBorders>
              <w:top w:val="single" w:color="auto" w:sz="4" w:space="0"/>
              <w:left w:val="nil"/>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val="0"/>
              <w:snapToGrid w:val="0"/>
              <w:spacing w:line="3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481" w:type="pct"/>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kinsoku/>
              <w:wordWrap/>
              <w:overflowPunct/>
              <w:topLinePunct w:val="0"/>
              <w:autoSpaceDE/>
              <w:autoSpaceDN/>
              <w:bidi w:val="0"/>
              <w:adjustRightInd w:val="0"/>
              <w:snapToGrid w:val="0"/>
              <w:spacing w:line="300" w:lineRule="exact"/>
              <w:jc w:val="center"/>
              <w:rPr>
                <w:rFonts w:hint="default" w:ascii="Times New Roman" w:hAnsi="Times New Roman" w:cs="Times New Roman"/>
                <w:color w:val="000000" w:themeColor="text1"/>
                <w:sz w:val="18"/>
                <w:szCs w:val="18"/>
                <w14:textFill>
                  <w14:solidFill>
                    <w14:schemeClr w14:val="tx1"/>
                  </w14:solidFill>
                </w14:textFill>
              </w:rPr>
            </w:pPr>
          </w:p>
        </w:tc>
      </w:tr>
      <w:tr>
        <w:tblPrEx>
          <w:tblCellMar>
            <w:top w:w="0" w:type="dxa"/>
            <w:left w:w="108" w:type="dxa"/>
            <w:bottom w:w="0" w:type="dxa"/>
            <w:right w:w="108" w:type="dxa"/>
          </w:tblCellMar>
        </w:tblPrEx>
        <w:trPr>
          <w:trHeight w:val="1119" w:hRule="atLeast"/>
          <w:jc w:val="center"/>
        </w:trPr>
        <w:tc>
          <w:tcPr>
            <w:tcW w:w="603"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val="0"/>
              <w:snapToGrid w:val="0"/>
              <w:spacing w:line="3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01183011</w:t>
            </w:r>
          </w:p>
        </w:tc>
        <w:tc>
          <w:tcPr>
            <w:tcW w:w="1360" w:type="pct"/>
            <w:tcBorders>
              <w:top w:val="single" w:color="auto" w:sz="4" w:space="0"/>
              <w:left w:val="nil"/>
              <w:bottom w:val="single" w:color="auto" w:sz="4" w:space="0"/>
              <w:right w:val="single" w:color="auto" w:sz="4" w:space="0"/>
            </w:tcBorders>
          </w:tcPr>
          <w:p>
            <w:pPr>
              <w:keepNext w:val="0"/>
              <w:keepLines w:val="0"/>
              <w:pageBreakBefore w:val="0"/>
              <w:kinsoku/>
              <w:wordWrap/>
              <w:overflowPunct/>
              <w:topLinePunct w:val="0"/>
              <w:autoSpaceDE/>
              <w:autoSpaceDN/>
              <w:bidi w:val="0"/>
              <w:adjustRightInd w:val="0"/>
              <w:snapToGrid w:val="0"/>
              <w:spacing w:line="300" w:lineRule="exact"/>
              <w:jc w:val="left"/>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有限元法与应用</w:t>
            </w:r>
          </w:p>
          <w:p>
            <w:pPr>
              <w:keepNext w:val="0"/>
              <w:keepLines w:val="0"/>
              <w:pageBreakBefore w:val="0"/>
              <w:kinsoku/>
              <w:wordWrap/>
              <w:overflowPunct/>
              <w:topLinePunct w:val="0"/>
              <w:autoSpaceDE/>
              <w:autoSpaceDN/>
              <w:bidi w:val="0"/>
              <w:adjustRightInd w:val="0"/>
              <w:snapToGrid w:val="0"/>
              <w:spacing w:line="300" w:lineRule="exact"/>
              <w:jc w:val="left"/>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Application of Finite Element Method</w:t>
            </w:r>
          </w:p>
        </w:tc>
        <w:tc>
          <w:tcPr>
            <w:tcW w:w="503"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val="0"/>
              <w:snapToGrid w:val="0"/>
              <w:spacing w:line="3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2</w:t>
            </w:r>
          </w:p>
        </w:tc>
        <w:tc>
          <w:tcPr>
            <w:tcW w:w="545" w:type="pct"/>
            <w:tcBorders>
              <w:top w:val="single" w:color="auto" w:sz="4" w:space="0"/>
              <w:left w:val="nil"/>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val="0"/>
              <w:snapToGrid w:val="0"/>
              <w:spacing w:line="3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4</w:t>
            </w:r>
          </w:p>
        </w:tc>
        <w:tc>
          <w:tcPr>
            <w:tcW w:w="586" w:type="pct"/>
            <w:tcBorders>
              <w:top w:val="single" w:color="auto" w:sz="4" w:space="0"/>
              <w:left w:val="nil"/>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val="0"/>
              <w:snapToGrid w:val="0"/>
              <w:spacing w:line="3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32</w:t>
            </w:r>
          </w:p>
        </w:tc>
        <w:tc>
          <w:tcPr>
            <w:tcW w:w="919" w:type="pct"/>
            <w:tcBorders>
              <w:top w:val="single" w:color="auto" w:sz="4" w:space="0"/>
              <w:left w:val="nil"/>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val="0"/>
              <w:snapToGrid w:val="0"/>
              <w:spacing w:line="300" w:lineRule="exact"/>
              <w:jc w:val="center"/>
              <w:rPr>
                <w:rFonts w:hint="default" w:ascii="Times New Roman" w:hAnsi="Times New Roman" w:cs="Times New Roman"/>
                <w:color w:val="000000" w:themeColor="text1"/>
                <w:sz w:val="18"/>
                <w:szCs w:val="18"/>
                <w14:textFill>
                  <w14:solidFill>
                    <w14:schemeClr w14:val="tx1"/>
                  </w14:solidFill>
                </w14:textFill>
              </w:rPr>
            </w:pPr>
            <w:r>
              <w:rPr>
                <w:rFonts w:hint="default" w:ascii="Times New Roman" w:hAnsi="Times New Roman" w:cs="Times New Roman"/>
                <w:color w:val="000000" w:themeColor="text1"/>
                <w:sz w:val="18"/>
                <w:szCs w:val="18"/>
                <w14:textFill>
                  <w14:solidFill>
                    <w14:schemeClr w14:val="tx1"/>
                  </w14:solidFill>
                </w14:textFill>
              </w:rPr>
              <w:t>5</w:t>
            </w:r>
          </w:p>
        </w:tc>
        <w:tc>
          <w:tcPr>
            <w:tcW w:w="481" w:type="pct"/>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kinsoku/>
              <w:wordWrap/>
              <w:overflowPunct/>
              <w:topLinePunct w:val="0"/>
              <w:autoSpaceDE/>
              <w:autoSpaceDN/>
              <w:bidi w:val="0"/>
              <w:adjustRightInd w:val="0"/>
              <w:snapToGrid w:val="0"/>
              <w:spacing w:line="300" w:lineRule="exact"/>
              <w:jc w:val="center"/>
              <w:rPr>
                <w:rFonts w:hint="default" w:ascii="Times New Roman" w:hAnsi="Times New Roman" w:cs="Times New Roman"/>
                <w:color w:val="000000" w:themeColor="text1"/>
                <w:sz w:val="18"/>
                <w:szCs w:val="18"/>
                <w14:textFill>
                  <w14:solidFill>
                    <w14:schemeClr w14:val="tx1"/>
                  </w14:solidFill>
                </w14:textFill>
              </w:rPr>
            </w:pPr>
          </w:p>
        </w:tc>
      </w:tr>
      <w:tr>
        <w:tblPrEx>
          <w:tblCellMar>
            <w:top w:w="0" w:type="dxa"/>
            <w:left w:w="108" w:type="dxa"/>
            <w:bottom w:w="0" w:type="dxa"/>
            <w:right w:w="108" w:type="dxa"/>
          </w:tblCellMar>
        </w:tblPrEx>
        <w:trPr>
          <w:trHeight w:val="430" w:hRule="atLeast"/>
          <w:jc w:val="center"/>
        </w:trPr>
        <w:tc>
          <w:tcPr>
            <w:tcW w:w="1964" w:type="pct"/>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val="0"/>
              <w:snapToGrid w:val="0"/>
              <w:spacing w:line="300" w:lineRule="exact"/>
              <w:jc w:val="center"/>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合计</w:t>
            </w:r>
          </w:p>
        </w:tc>
        <w:tc>
          <w:tcPr>
            <w:tcW w:w="503"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val="0"/>
              <w:snapToGrid w:val="0"/>
              <w:spacing w:line="300" w:lineRule="exact"/>
              <w:jc w:val="center"/>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18</w:t>
            </w:r>
          </w:p>
        </w:tc>
        <w:tc>
          <w:tcPr>
            <w:tcW w:w="545" w:type="pct"/>
            <w:tcBorders>
              <w:top w:val="single" w:color="auto" w:sz="4" w:space="0"/>
              <w:left w:val="nil"/>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val="0"/>
              <w:snapToGrid w:val="0"/>
              <w:spacing w:line="300" w:lineRule="exact"/>
              <w:jc w:val="center"/>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w:t>
            </w:r>
          </w:p>
        </w:tc>
        <w:tc>
          <w:tcPr>
            <w:tcW w:w="586" w:type="pct"/>
            <w:tcBorders>
              <w:top w:val="single" w:color="auto" w:sz="4" w:space="0"/>
              <w:left w:val="nil"/>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val="0"/>
              <w:snapToGrid w:val="0"/>
              <w:spacing w:line="300" w:lineRule="exact"/>
              <w:jc w:val="center"/>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288</w:t>
            </w:r>
          </w:p>
        </w:tc>
        <w:tc>
          <w:tcPr>
            <w:tcW w:w="919" w:type="pct"/>
            <w:tcBorders>
              <w:top w:val="single" w:color="auto" w:sz="4" w:space="0"/>
              <w:left w:val="nil"/>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val="0"/>
              <w:snapToGrid w:val="0"/>
              <w:spacing w:line="300" w:lineRule="exact"/>
              <w:jc w:val="center"/>
              <w:rPr>
                <w:rFonts w:hint="default" w:ascii="Times New Roman" w:hAnsi="Times New Roman" w:cs="Times New Roman"/>
                <w:b/>
                <w:bCs/>
                <w:color w:val="000000" w:themeColor="text1"/>
                <w:sz w:val="18"/>
                <w:szCs w:val="18"/>
                <w14:textFill>
                  <w14:solidFill>
                    <w14:schemeClr w14:val="tx1"/>
                  </w14:solidFill>
                </w14:textFill>
              </w:rPr>
            </w:pPr>
            <w:r>
              <w:rPr>
                <w:rFonts w:hint="default" w:ascii="Times New Roman" w:hAnsi="Times New Roman" w:cs="Times New Roman"/>
                <w:b/>
                <w:bCs/>
                <w:color w:val="000000" w:themeColor="text1"/>
                <w:sz w:val="18"/>
                <w:szCs w:val="18"/>
                <w14:textFill>
                  <w14:solidFill>
                    <w14:schemeClr w14:val="tx1"/>
                  </w14:solidFill>
                </w14:textFill>
              </w:rPr>
              <w:t>/</w:t>
            </w:r>
          </w:p>
        </w:tc>
        <w:tc>
          <w:tcPr>
            <w:tcW w:w="481" w:type="pct"/>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kinsoku/>
              <w:wordWrap/>
              <w:overflowPunct/>
              <w:topLinePunct w:val="0"/>
              <w:autoSpaceDE/>
              <w:autoSpaceDN/>
              <w:bidi w:val="0"/>
              <w:adjustRightInd w:val="0"/>
              <w:snapToGrid w:val="0"/>
              <w:spacing w:line="300" w:lineRule="exact"/>
              <w:jc w:val="center"/>
              <w:rPr>
                <w:rFonts w:hint="default" w:ascii="Times New Roman" w:hAnsi="Times New Roman" w:cs="Times New Roman"/>
                <w:color w:val="000000" w:themeColor="text1"/>
                <w:sz w:val="18"/>
                <w:szCs w:val="18"/>
                <w14:textFill>
                  <w14:solidFill>
                    <w14:schemeClr w14:val="tx1"/>
                  </w14:solidFill>
                </w14:textFill>
              </w:rPr>
            </w:pPr>
          </w:p>
        </w:tc>
      </w:tr>
    </w:tbl>
    <w:p>
      <w:pPr>
        <w:rPr>
          <w:rFonts w:hint="default" w:ascii="Times New Roman" w:hAnsi="Times New Roman" w:cs="Times New Roman"/>
          <w:color w:val="000000" w:themeColor="text1"/>
          <w14:textFill>
            <w14:solidFill>
              <w14:schemeClr w14:val="tx1"/>
            </w14:solidFill>
          </w14:textFill>
        </w:rPr>
      </w:pPr>
    </w:p>
    <w:p>
      <w:pPr>
        <w:rPr>
          <w:rFonts w:hint="default" w:ascii="Times New Roman" w:hAnsi="Times New Roman" w:cs="Times New Roman"/>
          <w:color w:val="000000" w:themeColor="text1"/>
          <w:szCs w:val="24"/>
          <w14:textFill>
            <w14:solidFill>
              <w14:schemeClr w14:val="tx1"/>
            </w14:solidFill>
          </w14:textFill>
        </w:rPr>
        <w:sectPr>
          <w:headerReference r:id="rId3" w:type="default"/>
          <w:footerReference r:id="rId4" w:type="default"/>
          <w:pgSz w:w="11906" w:h="16838"/>
          <w:pgMar w:top="1134" w:right="1418" w:bottom="1134" w:left="1418" w:header="851" w:footer="850" w:gutter="0"/>
          <w:pgNumType w:start="126"/>
          <w:cols w:space="0" w:num="1"/>
          <w:rtlGutter w:val="0"/>
          <w:docGrid w:type="lines" w:linePitch="312" w:charSpace="0"/>
        </w:sectPr>
      </w:pPr>
    </w:p>
    <w:p>
      <w:pPr>
        <w:rPr>
          <w:rFonts w:hint="default" w:ascii="Times New Roman" w:hAnsi="Times New Roman" w:cs="Times New Roman"/>
          <w:b/>
          <w:bCs/>
          <w:color w:val="000000" w:themeColor="text1"/>
          <w:szCs w:val="24"/>
          <w14:textFill>
            <w14:solidFill>
              <w14:schemeClr w14:val="tx1"/>
            </w14:solidFill>
          </w14:textFill>
        </w:rPr>
      </w:pPr>
      <w:r>
        <w:rPr>
          <w:rFonts w:hint="default" w:ascii="Times New Roman" w:hAnsi="Times New Roman" w:cs="Times New Roman"/>
          <w:b/>
          <w:bCs/>
          <w:color w:val="000000" w:themeColor="text1"/>
          <w:szCs w:val="24"/>
          <w14:textFill>
            <w14:solidFill>
              <w14:schemeClr w14:val="tx1"/>
            </w14:solidFill>
          </w14:textFill>
        </w:rPr>
        <w:t>附图1：</w:t>
      </w:r>
    </w:p>
    <w:p>
      <w:pPr>
        <w:keepNext w:val="0"/>
        <w:keepLines w:val="0"/>
        <w:pageBreakBefore w:val="0"/>
        <w:widowControl w:val="0"/>
        <w:kinsoku/>
        <w:wordWrap/>
        <w:overflowPunct/>
        <w:topLinePunct w:val="0"/>
        <w:autoSpaceDE/>
        <w:autoSpaceDN/>
        <w:bidi w:val="0"/>
        <w:adjustRightInd/>
        <w:snapToGrid/>
        <w:spacing w:line="400" w:lineRule="exact"/>
        <w:ind w:right="0"/>
        <w:jc w:val="center"/>
        <w:textAlignment w:val="auto"/>
        <w:rPr>
          <w:rFonts w:hint="default" w:ascii="Times New Roman" w:hAnsi="Times New Roman" w:eastAsia="黑体" w:cs="Times New Roman"/>
          <w:b w:val="0"/>
          <w:bCs/>
          <w:color w:val="000000" w:themeColor="text1"/>
          <w:sz w:val="32"/>
          <w:szCs w:val="32"/>
          <w14:textFill>
            <w14:solidFill>
              <w14:schemeClr w14:val="tx1"/>
            </w14:solidFill>
          </w14:textFill>
        </w:rPr>
      </w:pPr>
      <w:r>
        <w:rPr>
          <w:rFonts w:hint="default" w:ascii="Times New Roman" w:hAnsi="Times New Roman" w:eastAsia="黑体" w:cs="Times New Roman"/>
          <w:b w:val="0"/>
          <w:bCs/>
          <w:color w:val="000000" w:themeColor="text1"/>
          <w:sz w:val="32"/>
          <w:szCs w:val="32"/>
          <w14:textFill>
            <w14:solidFill>
              <w14:schemeClr w14:val="tx1"/>
            </w14:solidFill>
          </w14:textFill>
        </w:rPr>
        <w:t>课程地图</w:t>
      </w:r>
    </w:p>
    <w:p>
      <w:pPr>
        <w:rPr>
          <w:rFonts w:hint="default" w:ascii="Times New Roman" w:hAnsi="Times New Roman" w:cs="Times New Roman"/>
          <w:color w:val="000000" w:themeColor="text1"/>
          <w:szCs w:val="24"/>
          <w14:textFill>
            <w14:solidFill>
              <w14:schemeClr w14:val="tx1"/>
            </w14:solidFill>
          </w14:textFill>
        </w:rPr>
      </w:pPr>
      <w:r>
        <w:rPr>
          <w:rFonts w:hint="default" w:ascii="Times New Roman" w:hAnsi="Times New Roman" w:cs="Times New Roman"/>
          <w:color w:val="000000" w:themeColor="text1"/>
          <w:szCs w:val="24"/>
          <w14:textFill>
            <w14:solidFill>
              <w14:schemeClr w14:val="tx1"/>
            </w14:solidFill>
          </w14:textFill>
        </w:rPr>
        <w:drawing>
          <wp:inline distT="0" distB="0" distL="0" distR="0">
            <wp:extent cx="9251950" cy="4519295"/>
            <wp:effectExtent l="0" t="0" r="6350" b="14605"/>
            <wp:docPr id="111746884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468846" name="图片 5"/>
                    <pic:cNvPicPr>
                      <a:picLocks noChangeAspect="1"/>
                    </pic:cNvPicPr>
                  </pic:nvPicPr>
                  <pic:blipFill>
                    <a:blip r:embed="rId6"/>
                    <a:stretch>
                      <a:fillRect/>
                    </a:stretch>
                  </pic:blipFill>
                  <pic:spPr>
                    <a:xfrm>
                      <a:off x="0" y="0"/>
                      <a:ext cx="9251950" cy="4519295"/>
                    </a:xfrm>
                    <a:prstGeom prst="rect">
                      <a:avLst/>
                    </a:prstGeom>
                  </pic:spPr>
                </pic:pic>
              </a:graphicData>
            </a:graphic>
          </wp:inline>
        </w:drawing>
      </w:r>
    </w:p>
    <w:p>
      <w:pPr>
        <w:keepNext w:val="0"/>
        <w:keepLines w:val="0"/>
        <w:pageBreakBefore w:val="0"/>
        <w:widowControl w:val="0"/>
        <w:tabs>
          <w:tab w:val="left" w:pos="6946"/>
          <w:tab w:val="left" w:pos="7088"/>
          <w:tab w:val="left" w:pos="7655"/>
        </w:tabs>
        <w:kinsoku/>
        <w:wordWrap/>
        <w:overflowPunct/>
        <w:topLinePunct w:val="0"/>
        <w:autoSpaceDE/>
        <w:autoSpaceDN/>
        <w:bidi w:val="0"/>
        <w:adjustRightInd/>
        <w:snapToGrid/>
        <w:ind w:right="0"/>
        <w:jc w:val="right"/>
        <w:textAlignment w:val="auto"/>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制订：李腾飞</w:t>
      </w:r>
    </w:p>
    <w:p>
      <w:pPr>
        <w:keepNext w:val="0"/>
        <w:keepLines w:val="0"/>
        <w:pageBreakBefore w:val="0"/>
        <w:widowControl w:val="0"/>
        <w:tabs>
          <w:tab w:val="left" w:pos="6946"/>
          <w:tab w:val="left" w:pos="7088"/>
          <w:tab w:val="left" w:pos="7655"/>
        </w:tabs>
        <w:kinsoku/>
        <w:wordWrap/>
        <w:overflowPunct/>
        <w:topLinePunct w:val="0"/>
        <w:autoSpaceDE/>
        <w:autoSpaceDN/>
        <w:bidi w:val="0"/>
        <w:adjustRightInd/>
        <w:snapToGrid/>
        <w:ind w:right="0"/>
        <w:jc w:val="right"/>
        <w:textAlignment w:val="auto"/>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审阅：倪成员</w:t>
      </w:r>
    </w:p>
    <w:p>
      <w:pPr>
        <w:keepNext w:val="0"/>
        <w:keepLines w:val="0"/>
        <w:pageBreakBefore w:val="0"/>
        <w:widowControl w:val="0"/>
        <w:tabs>
          <w:tab w:val="left" w:pos="6946"/>
          <w:tab w:val="left" w:pos="7088"/>
          <w:tab w:val="left" w:pos="7655"/>
        </w:tabs>
        <w:kinsoku/>
        <w:wordWrap/>
        <w:overflowPunct/>
        <w:topLinePunct w:val="0"/>
        <w:autoSpaceDE/>
        <w:autoSpaceDN/>
        <w:bidi w:val="0"/>
        <w:adjustRightInd/>
        <w:snapToGrid/>
        <w:ind w:right="0"/>
        <w:jc w:val="right"/>
        <w:textAlignment w:val="auto"/>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审定：周建强</w:t>
      </w:r>
    </w:p>
    <w:sectPr>
      <w:pgSz w:w="16838" w:h="11906" w:orient="landscape"/>
      <w:pgMar w:top="1418" w:right="1134" w:bottom="1418" w:left="1134" w:header="851" w:footer="833" w:gutter="0"/>
      <w:cols w:space="425" w:num="1"/>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003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楷体_GB2312">
    <w:panose1 w:val="0201060903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jc w:val="center"/>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PAGE   \* MERGEFORMAT</w:instrText>
    </w:r>
    <w:r>
      <w:rPr>
        <w:rFonts w:hint="default" w:ascii="Times New Roman" w:hAnsi="Times New Roman" w:cs="Times New Roman"/>
      </w:rPr>
      <w:fldChar w:fldCharType="separate"/>
    </w:r>
    <w:r>
      <w:rPr>
        <w:rFonts w:hint="default" w:ascii="Times New Roman" w:hAnsi="Times New Roman" w:cs="Times New Roman"/>
        <w:lang w:val="zh-CN"/>
      </w:rPr>
      <w:t>15</w:t>
    </w:r>
    <w:r>
      <w:rPr>
        <w:rFonts w:hint="default" w:ascii="Times New Roman" w:hAnsi="Times New Roman" w:cs="Times New Roman"/>
        <w:lang w:val="zh-CN"/>
      </w:rPr>
      <w:fldChar w:fldCharType="end"/>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Bdr>
        <w:bottom w:val="none" w:color="auto" w:sz="0" w:space="0"/>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noLineBreaksAfter w:lang="zh-CN" w:val="$([{£¥·‘“〈《「『【〔〖〝﹙﹛﹝＄（．［｛￡￥"/>
  <w:noLineBreaksBefore w:lang="zh-CN" w:val="!%),.:;&gt;?]}¢¨°·ˇˉ―‖’”…‰′″›℃∶、。〃〉》」』】〕〗〞︶︺︾﹀﹄﹚﹜﹞！＂％＇），．：；？］｀｜｝～￠"/>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jBmMjIxMGE2NTRjNWNlMjBmYmVjMmRiZjQ1NWRkMDcifQ=="/>
    <w:docVar w:name="KSO_WPS_MARK_KEY" w:val="56f1160e-d53b-4206-af5b-b7ea7f43ad2f"/>
  </w:docVars>
  <w:rsids>
    <w:rsidRoot w:val="00D02105"/>
    <w:rsid w:val="0000519F"/>
    <w:rsid w:val="00005ECE"/>
    <w:rsid w:val="0000647C"/>
    <w:rsid w:val="00007AF9"/>
    <w:rsid w:val="000113C7"/>
    <w:rsid w:val="000126A5"/>
    <w:rsid w:val="00014E17"/>
    <w:rsid w:val="000162E6"/>
    <w:rsid w:val="00017737"/>
    <w:rsid w:val="000212B8"/>
    <w:rsid w:val="00027DCA"/>
    <w:rsid w:val="00030106"/>
    <w:rsid w:val="00031309"/>
    <w:rsid w:val="00031CDE"/>
    <w:rsid w:val="0003283A"/>
    <w:rsid w:val="00044111"/>
    <w:rsid w:val="0004668B"/>
    <w:rsid w:val="0005324F"/>
    <w:rsid w:val="000548A9"/>
    <w:rsid w:val="00056F53"/>
    <w:rsid w:val="00061228"/>
    <w:rsid w:val="000625AC"/>
    <w:rsid w:val="00070475"/>
    <w:rsid w:val="00072827"/>
    <w:rsid w:val="00074DFF"/>
    <w:rsid w:val="00075E3C"/>
    <w:rsid w:val="00076DBF"/>
    <w:rsid w:val="000778B6"/>
    <w:rsid w:val="0008101A"/>
    <w:rsid w:val="000846B4"/>
    <w:rsid w:val="00091A51"/>
    <w:rsid w:val="00091BA7"/>
    <w:rsid w:val="0009493F"/>
    <w:rsid w:val="0009534F"/>
    <w:rsid w:val="000A3A74"/>
    <w:rsid w:val="000A41D3"/>
    <w:rsid w:val="000A62F0"/>
    <w:rsid w:val="000A7793"/>
    <w:rsid w:val="000B0E56"/>
    <w:rsid w:val="000B1C56"/>
    <w:rsid w:val="000B1D9F"/>
    <w:rsid w:val="000B446F"/>
    <w:rsid w:val="000C2922"/>
    <w:rsid w:val="000C5C6E"/>
    <w:rsid w:val="000C6FEB"/>
    <w:rsid w:val="000D1E3B"/>
    <w:rsid w:val="000D6E38"/>
    <w:rsid w:val="000E12C3"/>
    <w:rsid w:val="000E2AA3"/>
    <w:rsid w:val="000E43CA"/>
    <w:rsid w:val="000E4E70"/>
    <w:rsid w:val="000F007E"/>
    <w:rsid w:val="000F140A"/>
    <w:rsid w:val="000F3D5A"/>
    <w:rsid w:val="000F71D9"/>
    <w:rsid w:val="0010134F"/>
    <w:rsid w:val="001020E8"/>
    <w:rsid w:val="00104B62"/>
    <w:rsid w:val="00105958"/>
    <w:rsid w:val="0011011E"/>
    <w:rsid w:val="00113946"/>
    <w:rsid w:val="00113EA7"/>
    <w:rsid w:val="00116C3F"/>
    <w:rsid w:val="00117BDD"/>
    <w:rsid w:val="00120FDB"/>
    <w:rsid w:val="0012167E"/>
    <w:rsid w:val="001229CA"/>
    <w:rsid w:val="0013143F"/>
    <w:rsid w:val="00132B4F"/>
    <w:rsid w:val="00135D67"/>
    <w:rsid w:val="00137EF2"/>
    <w:rsid w:val="00140D5E"/>
    <w:rsid w:val="00143A97"/>
    <w:rsid w:val="00144E02"/>
    <w:rsid w:val="00144F32"/>
    <w:rsid w:val="0014511A"/>
    <w:rsid w:val="00146B92"/>
    <w:rsid w:val="001516BE"/>
    <w:rsid w:val="00157FD6"/>
    <w:rsid w:val="001616B3"/>
    <w:rsid w:val="00163E7D"/>
    <w:rsid w:val="001675CA"/>
    <w:rsid w:val="0017341C"/>
    <w:rsid w:val="00177829"/>
    <w:rsid w:val="00193AF7"/>
    <w:rsid w:val="00194C85"/>
    <w:rsid w:val="001961BB"/>
    <w:rsid w:val="001A12AC"/>
    <w:rsid w:val="001A22E5"/>
    <w:rsid w:val="001A391D"/>
    <w:rsid w:val="001A56E3"/>
    <w:rsid w:val="001B4E0B"/>
    <w:rsid w:val="001C1585"/>
    <w:rsid w:val="001C739B"/>
    <w:rsid w:val="001D27F1"/>
    <w:rsid w:val="001E0109"/>
    <w:rsid w:val="001E5A9A"/>
    <w:rsid w:val="001E7343"/>
    <w:rsid w:val="001F1E3E"/>
    <w:rsid w:val="001F2516"/>
    <w:rsid w:val="002063ED"/>
    <w:rsid w:val="002100C3"/>
    <w:rsid w:val="00211023"/>
    <w:rsid w:val="00213B83"/>
    <w:rsid w:val="00215337"/>
    <w:rsid w:val="00215821"/>
    <w:rsid w:val="0022276A"/>
    <w:rsid w:val="00230FE9"/>
    <w:rsid w:val="00231A0C"/>
    <w:rsid w:val="00232A20"/>
    <w:rsid w:val="00236CE1"/>
    <w:rsid w:val="00241820"/>
    <w:rsid w:val="00244256"/>
    <w:rsid w:val="00244448"/>
    <w:rsid w:val="002452B9"/>
    <w:rsid w:val="00246CB4"/>
    <w:rsid w:val="00247A4F"/>
    <w:rsid w:val="002512CD"/>
    <w:rsid w:val="00251657"/>
    <w:rsid w:val="002602B6"/>
    <w:rsid w:val="00260C7C"/>
    <w:rsid w:val="0026174B"/>
    <w:rsid w:val="00274A0F"/>
    <w:rsid w:val="002752FC"/>
    <w:rsid w:val="00276C56"/>
    <w:rsid w:val="002805F1"/>
    <w:rsid w:val="00285218"/>
    <w:rsid w:val="0028639E"/>
    <w:rsid w:val="00295851"/>
    <w:rsid w:val="002A0A24"/>
    <w:rsid w:val="002A0C30"/>
    <w:rsid w:val="002A0D96"/>
    <w:rsid w:val="002A31CD"/>
    <w:rsid w:val="002A6EEF"/>
    <w:rsid w:val="002B2069"/>
    <w:rsid w:val="002B4352"/>
    <w:rsid w:val="002B52BE"/>
    <w:rsid w:val="002C1EDF"/>
    <w:rsid w:val="002C45B4"/>
    <w:rsid w:val="002C501A"/>
    <w:rsid w:val="002C5964"/>
    <w:rsid w:val="002D1794"/>
    <w:rsid w:val="002D3335"/>
    <w:rsid w:val="002D4BEA"/>
    <w:rsid w:val="002D5F92"/>
    <w:rsid w:val="002E7792"/>
    <w:rsid w:val="002F1E66"/>
    <w:rsid w:val="002F40AC"/>
    <w:rsid w:val="002F6040"/>
    <w:rsid w:val="003007C3"/>
    <w:rsid w:val="00301027"/>
    <w:rsid w:val="003024FE"/>
    <w:rsid w:val="00302875"/>
    <w:rsid w:val="00302B5E"/>
    <w:rsid w:val="00303C63"/>
    <w:rsid w:val="00305C30"/>
    <w:rsid w:val="003060E2"/>
    <w:rsid w:val="00307334"/>
    <w:rsid w:val="003112AD"/>
    <w:rsid w:val="00311D81"/>
    <w:rsid w:val="00312D1A"/>
    <w:rsid w:val="00314F44"/>
    <w:rsid w:val="00320115"/>
    <w:rsid w:val="003221B4"/>
    <w:rsid w:val="00324546"/>
    <w:rsid w:val="00325D76"/>
    <w:rsid w:val="00333FE2"/>
    <w:rsid w:val="003418E5"/>
    <w:rsid w:val="003449E8"/>
    <w:rsid w:val="00345764"/>
    <w:rsid w:val="00350EDB"/>
    <w:rsid w:val="00356B9E"/>
    <w:rsid w:val="003653EB"/>
    <w:rsid w:val="00367F92"/>
    <w:rsid w:val="0037669C"/>
    <w:rsid w:val="00382933"/>
    <w:rsid w:val="00386534"/>
    <w:rsid w:val="00390A7E"/>
    <w:rsid w:val="003951B9"/>
    <w:rsid w:val="00397B28"/>
    <w:rsid w:val="003A04B2"/>
    <w:rsid w:val="003A0CC6"/>
    <w:rsid w:val="003A10DF"/>
    <w:rsid w:val="003A1A34"/>
    <w:rsid w:val="003A2481"/>
    <w:rsid w:val="003A3870"/>
    <w:rsid w:val="003A474B"/>
    <w:rsid w:val="003B37B6"/>
    <w:rsid w:val="003B5C8F"/>
    <w:rsid w:val="003B6997"/>
    <w:rsid w:val="003B7AE7"/>
    <w:rsid w:val="003C0956"/>
    <w:rsid w:val="003C1561"/>
    <w:rsid w:val="003C1796"/>
    <w:rsid w:val="003C4B05"/>
    <w:rsid w:val="003C5D81"/>
    <w:rsid w:val="003C6D17"/>
    <w:rsid w:val="003D6D0C"/>
    <w:rsid w:val="003E22F3"/>
    <w:rsid w:val="003E232D"/>
    <w:rsid w:val="003E57EE"/>
    <w:rsid w:val="003E5ABE"/>
    <w:rsid w:val="003E6777"/>
    <w:rsid w:val="003E6C78"/>
    <w:rsid w:val="003E70E2"/>
    <w:rsid w:val="003E7C2E"/>
    <w:rsid w:val="003F1B69"/>
    <w:rsid w:val="003F3D1B"/>
    <w:rsid w:val="004025A1"/>
    <w:rsid w:val="004027A2"/>
    <w:rsid w:val="00402DBE"/>
    <w:rsid w:val="00404403"/>
    <w:rsid w:val="00404F8C"/>
    <w:rsid w:val="00406975"/>
    <w:rsid w:val="00406F9F"/>
    <w:rsid w:val="00410C67"/>
    <w:rsid w:val="00421659"/>
    <w:rsid w:val="004237AD"/>
    <w:rsid w:val="0042612C"/>
    <w:rsid w:val="00432690"/>
    <w:rsid w:val="00432CC8"/>
    <w:rsid w:val="00442ABE"/>
    <w:rsid w:val="00446320"/>
    <w:rsid w:val="004463DD"/>
    <w:rsid w:val="004500E8"/>
    <w:rsid w:val="00450FB8"/>
    <w:rsid w:val="00453533"/>
    <w:rsid w:val="00455EB4"/>
    <w:rsid w:val="00461AF0"/>
    <w:rsid w:val="0046362B"/>
    <w:rsid w:val="0046456C"/>
    <w:rsid w:val="004674E9"/>
    <w:rsid w:val="00473D6E"/>
    <w:rsid w:val="00475AD7"/>
    <w:rsid w:val="00477DC6"/>
    <w:rsid w:val="004879AC"/>
    <w:rsid w:val="00490C7F"/>
    <w:rsid w:val="00495C87"/>
    <w:rsid w:val="004A0945"/>
    <w:rsid w:val="004A1975"/>
    <w:rsid w:val="004A378F"/>
    <w:rsid w:val="004B2219"/>
    <w:rsid w:val="004B23E4"/>
    <w:rsid w:val="004B4343"/>
    <w:rsid w:val="004B6450"/>
    <w:rsid w:val="004B6DC3"/>
    <w:rsid w:val="004C049F"/>
    <w:rsid w:val="004C0A12"/>
    <w:rsid w:val="004C383C"/>
    <w:rsid w:val="004C4180"/>
    <w:rsid w:val="004D1FEB"/>
    <w:rsid w:val="004D541F"/>
    <w:rsid w:val="004D70DD"/>
    <w:rsid w:val="004E3B5F"/>
    <w:rsid w:val="004E4FE5"/>
    <w:rsid w:val="004E6104"/>
    <w:rsid w:val="004E7B8E"/>
    <w:rsid w:val="004F067D"/>
    <w:rsid w:val="004F18C3"/>
    <w:rsid w:val="004F2ACB"/>
    <w:rsid w:val="00504AAE"/>
    <w:rsid w:val="00505367"/>
    <w:rsid w:val="00506C2F"/>
    <w:rsid w:val="00507060"/>
    <w:rsid w:val="005202F9"/>
    <w:rsid w:val="005239FF"/>
    <w:rsid w:val="005241C2"/>
    <w:rsid w:val="00526AA1"/>
    <w:rsid w:val="0052724C"/>
    <w:rsid w:val="00527540"/>
    <w:rsid w:val="00530E3D"/>
    <w:rsid w:val="005312F3"/>
    <w:rsid w:val="00531CA9"/>
    <w:rsid w:val="00532625"/>
    <w:rsid w:val="00536AC1"/>
    <w:rsid w:val="00540051"/>
    <w:rsid w:val="00541D1E"/>
    <w:rsid w:val="005469D4"/>
    <w:rsid w:val="0055039A"/>
    <w:rsid w:val="00551BC6"/>
    <w:rsid w:val="005528E1"/>
    <w:rsid w:val="00555622"/>
    <w:rsid w:val="00556C55"/>
    <w:rsid w:val="0055789E"/>
    <w:rsid w:val="005642FB"/>
    <w:rsid w:val="005657DF"/>
    <w:rsid w:val="005667CE"/>
    <w:rsid w:val="00567150"/>
    <w:rsid w:val="005707F1"/>
    <w:rsid w:val="005712F6"/>
    <w:rsid w:val="005740CA"/>
    <w:rsid w:val="00575F66"/>
    <w:rsid w:val="00583A31"/>
    <w:rsid w:val="0059460A"/>
    <w:rsid w:val="00595F2A"/>
    <w:rsid w:val="005A20FA"/>
    <w:rsid w:val="005A601B"/>
    <w:rsid w:val="005A6CD4"/>
    <w:rsid w:val="005B1F34"/>
    <w:rsid w:val="005B4F32"/>
    <w:rsid w:val="005B67B8"/>
    <w:rsid w:val="005C091C"/>
    <w:rsid w:val="005C265D"/>
    <w:rsid w:val="005C33AB"/>
    <w:rsid w:val="005C37B7"/>
    <w:rsid w:val="005C6100"/>
    <w:rsid w:val="005C7011"/>
    <w:rsid w:val="005D32C9"/>
    <w:rsid w:val="005D69EA"/>
    <w:rsid w:val="005E0DAA"/>
    <w:rsid w:val="005E19D5"/>
    <w:rsid w:val="005E242B"/>
    <w:rsid w:val="005E4710"/>
    <w:rsid w:val="005F1242"/>
    <w:rsid w:val="005F2EE0"/>
    <w:rsid w:val="005F54DB"/>
    <w:rsid w:val="0060656E"/>
    <w:rsid w:val="00610BD8"/>
    <w:rsid w:val="00613EAC"/>
    <w:rsid w:val="006176CE"/>
    <w:rsid w:val="0062114A"/>
    <w:rsid w:val="006212C2"/>
    <w:rsid w:val="006230F1"/>
    <w:rsid w:val="00625206"/>
    <w:rsid w:val="006303DA"/>
    <w:rsid w:val="00630472"/>
    <w:rsid w:val="00637F0F"/>
    <w:rsid w:val="00642426"/>
    <w:rsid w:val="006429AC"/>
    <w:rsid w:val="00645A65"/>
    <w:rsid w:val="00652F4C"/>
    <w:rsid w:val="0065315A"/>
    <w:rsid w:val="0065433E"/>
    <w:rsid w:val="00657A1E"/>
    <w:rsid w:val="00657E3D"/>
    <w:rsid w:val="006614C1"/>
    <w:rsid w:val="00662C6B"/>
    <w:rsid w:val="00675D7A"/>
    <w:rsid w:val="00681D64"/>
    <w:rsid w:val="006866F5"/>
    <w:rsid w:val="006914CF"/>
    <w:rsid w:val="00692D28"/>
    <w:rsid w:val="006936C5"/>
    <w:rsid w:val="00693BB1"/>
    <w:rsid w:val="00695084"/>
    <w:rsid w:val="006972F3"/>
    <w:rsid w:val="006A26B9"/>
    <w:rsid w:val="006A3B05"/>
    <w:rsid w:val="006A3E63"/>
    <w:rsid w:val="006C452C"/>
    <w:rsid w:val="006C4DBF"/>
    <w:rsid w:val="006C5053"/>
    <w:rsid w:val="006C5B75"/>
    <w:rsid w:val="006D314B"/>
    <w:rsid w:val="006D33D8"/>
    <w:rsid w:val="006D448C"/>
    <w:rsid w:val="006D49FA"/>
    <w:rsid w:val="006D5487"/>
    <w:rsid w:val="006D5C77"/>
    <w:rsid w:val="006E453C"/>
    <w:rsid w:val="006E4760"/>
    <w:rsid w:val="006E4F77"/>
    <w:rsid w:val="006E686F"/>
    <w:rsid w:val="006E7A99"/>
    <w:rsid w:val="006F0421"/>
    <w:rsid w:val="006F281F"/>
    <w:rsid w:val="006F7FDA"/>
    <w:rsid w:val="007027EE"/>
    <w:rsid w:val="00712456"/>
    <w:rsid w:val="00713A58"/>
    <w:rsid w:val="00732E59"/>
    <w:rsid w:val="00734B13"/>
    <w:rsid w:val="0073533C"/>
    <w:rsid w:val="00737611"/>
    <w:rsid w:val="00741CFC"/>
    <w:rsid w:val="00742517"/>
    <w:rsid w:val="0075138E"/>
    <w:rsid w:val="00755902"/>
    <w:rsid w:val="00762B20"/>
    <w:rsid w:val="00765394"/>
    <w:rsid w:val="00771877"/>
    <w:rsid w:val="00771A69"/>
    <w:rsid w:val="00774B8C"/>
    <w:rsid w:val="00775047"/>
    <w:rsid w:val="00776563"/>
    <w:rsid w:val="00776BD4"/>
    <w:rsid w:val="00781DCA"/>
    <w:rsid w:val="00785042"/>
    <w:rsid w:val="0079359A"/>
    <w:rsid w:val="007946C6"/>
    <w:rsid w:val="00795A78"/>
    <w:rsid w:val="007A07B8"/>
    <w:rsid w:val="007A11FC"/>
    <w:rsid w:val="007B22E3"/>
    <w:rsid w:val="007B2719"/>
    <w:rsid w:val="007B2772"/>
    <w:rsid w:val="007B6C9B"/>
    <w:rsid w:val="007B735E"/>
    <w:rsid w:val="007D07B3"/>
    <w:rsid w:val="007D206F"/>
    <w:rsid w:val="007D6C0F"/>
    <w:rsid w:val="007D73AD"/>
    <w:rsid w:val="007E1F3F"/>
    <w:rsid w:val="007E4CBA"/>
    <w:rsid w:val="007E7395"/>
    <w:rsid w:val="007F2B53"/>
    <w:rsid w:val="007F42F9"/>
    <w:rsid w:val="00803F67"/>
    <w:rsid w:val="00805535"/>
    <w:rsid w:val="00813CC4"/>
    <w:rsid w:val="008175B7"/>
    <w:rsid w:val="00822007"/>
    <w:rsid w:val="00822DB7"/>
    <w:rsid w:val="0082691B"/>
    <w:rsid w:val="008300C1"/>
    <w:rsid w:val="008501CC"/>
    <w:rsid w:val="00851581"/>
    <w:rsid w:val="008522FE"/>
    <w:rsid w:val="008549CB"/>
    <w:rsid w:val="00860CD4"/>
    <w:rsid w:val="0086415E"/>
    <w:rsid w:val="00871742"/>
    <w:rsid w:val="008721F4"/>
    <w:rsid w:val="00880276"/>
    <w:rsid w:val="00882409"/>
    <w:rsid w:val="00884B81"/>
    <w:rsid w:val="00886B70"/>
    <w:rsid w:val="00891FEC"/>
    <w:rsid w:val="0089202D"/>
    <w:rsid w:val="008925E1"/>
    <w:rsid w:val="0089413B"/>
    <w:rsid w:val="00895713"/>
    <w:rsid w:val="008A250E"/>
    <w:rsid w:val="008A544B"/>
    <w:rsid w:val="008A5FEF"/>
    <w:rsid w:val="008A67EF"/>
    <w:rsid w:val="008A680C"/>
    <w:rsid w:val="008B125B"/>
    <w:rsid w:val="008B1896"/>
    <w:rsid w:val="008B2E22"/>
    <w:rsid w:val="008B3EFB"/>
    <w:rsid w:val="008B6EB2"/>
    <w:rsid w:val="008B7156"/>
    <w:rsid w:val="008B7B99"/>
    <w:rsid w:val="008C10D1"/>
    <w:rsid w:val="008C4246"/>
    <w:rsid w:val="008C48D7"/>
    <w:rsid w:val="008C627B"/>
    <w:rsid w:val="008C7724"/>
    <w:rsid w:val="008D11AD"/>
    <w:rsid w:val="008D1682"/>
    <w:rsid w:val="008D468E"/>
    <w:rsid w:val="008E2ED2"/>
    <w:rsid w:val="008F16BA"/>
    <w:rsid w:val="008F408E"/>
    <w:rsid w:val="008F5DB7"/>
    <w:rsid w:val="008F5F5D"/>
    <w:rsid w:val="0090149B"/>
    <w:rsid w:val="00901532"/>
    <w:rsid w:val="00911EFE"/>
    <w:rsid w:val="0091281F"/>
    <w:rsid w:val="0091521A"/>
    <w:rsid w:val="009168C3"/>
    <w:rsid w:val="00917F74"/>
    <w:rsid w:val="00921E23"/>
    <w:rsid w:val="00925916"/>
    <w:rsid w:val="00926D2F"/>
    <w:rsid w:val="00933B74"/>
    <w:rsid w:val="00934D22"/>
    <w:rsid w:val="0093684B"/>
    <w:rsid w:val="009436B9"/>
    <w:rsid w:val="00943886"/>
    <w:rsid w:val="009445DD"/>
    <w:rsid w:val="00944EE1"/>
    <w:rsid w:val="0094591C"/>
    <w:rsid w:val="00950029"/>
    <w:rsid w:val="00951772"/>
    <w:rsid w:val="00954C02"/>
    <w:rsid w:val="009629CE"/>
    <w:rsid w:val="00963BFE"/>
    <w:rsid w:val="00967C94"/>
    <w:rsid w:val="009705F5"/>
    <w:rsid w:val="009729C7"/>
    <w:rsid w:val="00972E47"/>
    <w:rsid w:val="00980320"/>
    <w:rsid w:val="00980E6C"/>
    <w:rsid w:val="009826DF"/>
    <w:rsid w:val="0098360C"/>
    <w:rsid w:val="00983CF1"/>
    <w:rsid w:val="00986115"/>
    <w:rsid w:val="00986201"/>
    <w:rsid w:val="00986F72"/>
    <w:rsid w:val="009A0C0B"/>
    <w:rsid w:val="009A320C"/>
    <w:rsid w:val="009A7BAD"/>
    <w:rsid w:val="009B78AE"/>
    <w:rsid w:val="009C03D9"/>
    <w:rsid w:val="009C217E"/>
    <w:rsid w:val="009C31C9"/>
    <w:rsid w:val="009C6A0A"/>
    <w:rsid w:val="009C7B64"/>
    <w:rsid w:val="009D1B28"/>
    <w:rsid w:val="009D32A3"/>
    <w:rsid w:val="009E0192"/>
    <w:rsid w:val="009E4ADD"/>
    <w:rsid w:val="009E6D65"/>
    <w:rsid w:val="009E77DC"/>
    <w:rsid w:val="009F07F7"/>
    <w:rsid w:val="00A00001"/>
    <w:rsid w:val="00A0098B"/>
    <w:rsid w:val="00A03969"/>
    <w:rsid w:val="00A06836"/>
    <w:rsid w:val="00A06FF9"/>
    <w:rsid w:val="00A133BC"/>
    <w:rsid w:val="00A1572B"/>
    <w:rsid w:val="00A216F2"/>
    <w:rsid w:val="00A265E0"/>
    <w:rsid w:val="00A343CF"/>
    <w:rsid w:val="00A36590"/>
    <w:rsid w:val="00A37863"/>
    <w:rsid w:val="00A37E11"/>
    <w:rsid w:val="00A4124A"/>
    <w:rsid w:val="00A4269C"/>
    <w:rsid w:val="00A43602"/>
    <w:rsid w:val="00A43FB7"/>
    <w:rsid w:val="00A459DE"/>
    <w:rsid w:val="00A52302"/>
    <w:rsid w:val="00A566E5"/>
    <w:rsid w:val="00A639BC"/>
    <w:rsid w:val="00A65416"/>
    <w:rsid w:val="00A66433"/>
    <w:rsid w:val="00A66AD5"/>
    <w:rsid w:val="00A70325"/>
    <w:rsid w:val="00A8056B"/>
    <w:rsid w:val="00A80AC9"/>
    <w:rsid w:val="00A81E21"/>
    <w:rsid w:val="00A82861"/>
    <w:rsid w:val="00A8465B"/>
    <w:rsid w:val="00A86975"/>
    <w:rsid w:val="00A86986"/>
    <w:rsid w:val="00A92456"/>
    <w:rsid w:val="00A93F39"/>
    <w:rsid w:val="00A948F9"/>
    <w:rsid w:val="00A94B64"/>
    <w:rsid w:val="00A95A84"/>
    <w:rsid w:val="00A96AC5"/>
    <w:rsid w:val="00A9730B"/>
    <w:rsid w:val="00AA34B1"/>
    <w:rsid w:val="00AA5809"/>
    <w:rsid w:val="00AA6976"/>
    <w:rsid w:val="00AA7655"/>
    <w:rsid w:val="00AB146A"/>
    <w:rsid w:val="00AB1A65"/>
    <w:rsid w:val="00AB2993"/>
    <w:rsid w:val="00AB5168"/>
    <w:rsid w:val="00AB6ACC"/>
    <w:rsid w:val="00AB6E09"/>
    <w:rsid w:val="00AC0CB4"/>
    <w:rsid w:val="00AC4B11"/>
    <w:rsid w:val="00AD0786"/>
    <w:rsid w:val="00AD3B79"/>
    <w:rsid w:val="00AD54C0"/>
    <w:rsid w:val="00AD79D6"/>
    <w:rsid w:val="00AD7C00"/>
    <w:rsid w:val="00AE0AE0"/>
    <w:rsid w:val="00AE35D2"/>
    <w:rsid w:val="00AE4756"/>
    <w:rsid w:val="00AE69FB"/>
    <w:rsid w:val="00AE7BF4"/>
    <w:rsid w:val="00AF2A05"/>
    <w:rsid w:val="00AF39F5"/>
    <w:rsid w:val="00AF42B1"/>
    <w:rsid w:val="00AF7E10"/>
    <w:rsid w:val="00B025F4"/>
    <w:rsid w:val="00B057C2"/>
    <w:rsid w:val="00B0727B"/>
    <w:rsid w:val="00B11E83"/>
    <w:rsid w:val="00B214A0"/>
    <w:rsid w:val="00B21562"/>
    <w:rsid w:val="00B26525"/>
    <w:rsid w:val="00B26C71"/>
    <w:rsid w:val="00B302DF"/>
    <w:rsid w:val="00B30506"/>
    <w:rsid w:val="00B31609"/>
    <w:rsid w:val="00B319ED"/>
    <w:rsid w:val="00B3477D"/>
    <w:rsid w:val="00B34C55"/>
    <w:rsid w:val="00B408CC"/>
    <w:rsid w:val="00B432C8"/>
    <w:rsid w:val="00B4484E"/>
    <w:rsid w:val="00B5080A"/>
    <w:rsid w:val="00B5350C"/>
    <w:rsid w:val="00B53BA5"/>
    <w:rsid w:val="00B53D37"/>
    <w:rsid w:val="00B557E7"/>
    <w:rsid w:val="00B572CD"/>
    <w:rsid w:val="00B60640"/>
    <w:rsid w:val="00B61A01"/>
    <w:rsid w:val="00B64D59"/>
    <w:rsid w:val="00B66942"/>
    <w:rsid w:val="00B72D5D"/>
    <w:rsid w:val="00B735DB"/>
    <w:rsid w:val="00B753CD"/>
    <w:rsid w:val="00B75DBC"/>
    <w:rsid w:val="00B76959"/>
    <w:rsid w:val="00B77069"/>
    <w:rsid w:val="00B84DDC"/>
    <w:rsid w:val="00B93180"/>
    <w:rsid w:val="00BA3ED1"/>
    <w:rsid w:val="00BA41FF"/>
    <w:rsid w:val="00BA5DC2"/>
    <w:rsid w:val="00BC22CF"/>
    <w:rsid w:val="00BD09DC"/>
    <w:rsid w:val="00BD55FA"/>
    <w:rsid w:val="00BD7829"/>
    <w:rsid w:val="00BE2550"/>
    <w:rsid w:val="00BE396F"/>
    <w:rsid w:val="00BE3FB6"/>
    <w:rsid w:val="00BE690B"/>
    <w:rsid w:val="00BF099F"/>
    <w:rsid w:val="00BF13C2"/>
    <w:rsid w:val="00BF1491"/>
    <w:rsid w:val="00BF2D51"/>
    <w:rsid w:val="00BF4216"/>
    <w:rsid w:val="00BF4E68"/>
    <w:rsid w:val="00BF584C"/>
    <w:rsid w:val="00BF5BAE"/>
    <w:rsid w:val="00C01CA5"/>
    <w:rsid w:val="00C02259"/>
    <w:rsid w:val="00C0395C"/>
    <w:rsid w:val="00C04068"/>
    <w:rsid w:val="00C0610B"/>
    <w:rsid w:val="00C06CAF"/>
    <w:rsid w:val="00C131E8"/>
    <w:rsid w:val="00C13AEC"/>
    <w:rsid w:val="00C13F61"/>
    <w:rsid w:val="00C242A8"/>
    <w:rsid w:val="00C251B2"/>
    <w:rsid w:val="00C26603"/>
    <w:rsid w:val="00C27C61"/>
    <w:rsid w:val="00C27DCF"/>
    <w:rsid w:val="00C332FE"/>
    <w:rsid w:val="00C377C5"/>
    <w:rsid w:val="00C40C32"/>
    <w:rsid w:val="00C4280E"/>
    <w:rsid w:val="00C5024D"/>
    <w:rsid w:val="00C53D1B"/>
    <w:rsid w:val="00C53EB5"/>
    <w:rsid w:val="00C53FD3"/>
    <w:rsid w:val="00C545EB"/>
    <w:rsid w:val="00C55265"/>
    <w:rsid w:val="00C568BF"/>
    <w:rsid w:val="00C62E99"/>
    <w:rsid w:val="00C708A0"/>
    <w:rsid w:val="00C708AF"/>
    <w:rsid w:val="00C714E5"/>
    <w:rsid w:val="00C74015"/>
    <w:rsid w:val="00C779A5"/>
    <w:rsid w:val="00C80106"/>
    <w:rsid w:val="00C836DA"/>
    <w:rsid w:val="00C8563E"/>
    <w:rsid w:val="00C864C5"/>
    <w:rsid w:val="00C86AFE"/>
    <w:rsid w:val="00C86E3F"/>
    <w:rsid w:val="00C8712B"/>
    <w:rsid w:val="00C87576"/>
    <w:rsid w:val="00C91BC9"/>
    <w:rsid w:val="00C926DE"/>
    <w:rsid w:val="00C92F75"/>
    <w:rsid w:val="00C934E0"/>
    <w:rsid w:val="00C94153"/>
    <w:rsid w:val="00C94848"/>
    <w:rsid w:val="00C96266"/>
    <w:rsid w:val="00C97C7E"/>
    <w:rsid w:val="00CA04B8"/>
    <w:rsid w:val="00CA0F0A"/>
    <w:rsid w:val="00CA1ABB"/>
    <w:rsid w:val="00CA7E43"/>
    <w:rsid w:val="00CB7FF8"/>
    <w:rsid w:val="00CC0ABF"/>
    <w:rsid w:val="00CC39AE"/>
    <w:rsid w:val="00CC3FC4"/>
    <w:rsid w:val="00CC4563"/>
    <w:rsid w:val="00CC550C"/>
    <w:rsid w:val="00CC76F3"/>
    <w:rsid w:val="00CD3518"/>
    <w:rsid w:val="00CD37BA"/>
    <w:rsid w:val="00CD46E2"/>
    <w:rsid w:val="00CD5C4C"/>
    <w:rsid w:val="00CE22D7"/>
    <w:rsid w:val="00CE2FD7"/>
    <w:rsid w:val="00CE40C8"/>
    <w:rsid w:val="00CE412B"/>
    <w:rsid w:val="00CE500E"/>
    <w:rsid w:val="00CE649D"/>
    <w:rsid w:val="00CF5685"/>
    <w:rsid w:val="00D02105"/>
    <w:rsid w:val="00D02AAC"/>
    <w:rsid w:val="00D05EFB"/>
    <w:rsid w:val="00D10CFD"/>
    <w:rsid w:val="00D12632"/>
    <w:rsid w:val="00D142E0"/>
    <w:rsid w:val="00D14E0D"/>
    <w:rsid w:val="00D17F89"/>
    <w:rsid w:val="00D25641"/>
    <w:rsid w:val="00D257D0"/>
    <w:rsid w:val="00D3141E"/>
    <w:rsid w:val="00D31BEC"/>
    <w:rsid w:val="00D33644"/>
    <w:rsid w:val="00D372DC"/>
    <w:rsid w:val="00D46A4E"/>
    <w:rsid w:val="00D52ED3"/>
    <w:rsid w:val="00D54AA9"/>
    <w:rsid w:val="00D56612"/>
    <w:rsid w:val="00D61F20"/>
    <w:rsid w:val="00D62496"/>
    <w:rsid w:val="00D63C96"/>
    <w:rsid w:val="00D6430C"/>
    <w:rsid w:val="00D70591"/>
    <w:rsid w:val="00D75E15"/>
    <w:rsid w:val="00D766A1"/>
    <w:rsid w:val="00D86AD8"/>
    <w:rsid w:val="00D913F4"/>
    <w:rsid w:val="00D9486E"/>
    <w:rsid w:val="00D96558"/>
    <w:rsid w:val="00D96EBD"/>
    <w:rsid w:val="00DA233B"/>
    <w:rsid w:val="00DA40D2"/>
    <w:rsid w:val="00DA4B17"/>
    <w:rsid w:val="00DA5ABE"/>
    <w:rsid w:val="00DA7BBD"/>
    <w:rsid w:val="00DB2500"/>
    <w:rsid w:val="00DB473A"/>
    <w:rsid w:val="00DB74CD"/>
    <w:rsid w:val="00DC2280"/>
    <w:rsid w:val="00DC75AD"/>
    <w:rsid w:val="00DD3758"/>
    <w:rsid w:val="00DD464D"/>
    <w:rsid w:val="00DD7CFC"/>
    <w:rsid w:val="00DD7D4D"/>
    <w:rsid w:val="00DE15F4"/>
    <w:rsid w:val="00DE653B"/>
    <w:rsid w:val="00DF5126"/>
    <w:rsid w:val="00DF52B3"/>
    <w:rsid w:val="00E016A7"/>
    <w:rsid w:val="00E04F87"/>
    <w:rsid w:val="00E1030F"/>
    <w:rsid w:val="00E16BA9"/>
    <w:rsid w:val="00E218AD"/>
    <w:rsid w:val="00E234BC"/>
    <w:rsid w:val="00E27EA8"/>
    <w:rsid w:val="00E32A5E"/>
    <w:rsid w:val="00E33D83"/>
    <w:rsid w:val="00E35A80"/>
    <w:rsid w:val="00E367A7"/>
    <w:rsid w:val="00E36B32"/>
    <w:rsid w:val="00E37479"/>
    <w:rsid w:val="00E41934"/>
    <w:rsid w:val="00E4193A"/>
    <w:rsid w:val="00E44213"/>
    <w:rsid w:val="00E53903"/>
    <w:rsid w:val="00E55D48"/>
    <w:rsid w:val="00E55F22"/>
    <w:rsid w:val="00E56315"/>
    <w:rsid w:val="00E57881"/>
    <w:rsid w:val="00E61B5E"/>
    <w:rsid w:val="00E65550"/>
    <w:rsid w:val="00E65883"/>
    <w:rsid w:val="00E6734B"/>
    <w:rsid w:val="00E7257D"/>
    <w:rsid w:val="00E75E4A"/>
    <w:rsid w:val="00E800D6"/>
    <w:rsid w:val="00E81054"/>
    <w:rsid w:val="00E826D3"/>
    <w:rsid w:val="00E83489"/>
    <w:rsid w:val="00E84CB8"/>
    <w:rsid w:val="00E86522"/>
    <w:rsid w:val="00E96991"/>
    <w:rsid w:val="00E97DA6"/>
    <w:rsid w:val="00EA3E18"/>
    <w:rsid w:val="00EA42E9"/>
    <w:rsid w:val="00EB105F"/>
    <w:rsid w:val="00EB7F16"/>
    <w:rsid w:val="00EC02DA"/>
    <w:rsid w:val="00EC13D9"/>
    <w:rsid w:val="00EC1E10"/>
    <w:rsid w:val="00EC7FF4"/>
    <w:rsid w:val="00ED2301"/>
    <w:rsid w:val="00ED405C"/>
    <w:rsid w:val="00ED4998"/>
    <w:rsid w:val="00ED4A26"/>
    <w:rsid w:val="00EE12D1"/>
    <w:rsid w:val="00EE1360"/>
    <w:rsid w:val="00EE3A8E"/>
    <w:rsid w:val="00EE45D5"/>
    <w:rsid w:val="00EE46EC"/>
    <w:rsid w:val="00EF65AD"/>
    <w:rsid w:val="00EF6A55"/>
    <w:rsid w:val="00EF6DBE"/>
    <w:rsid w:val="00F006BF"/>
    <w:rsid w:val="00F04E7A"/>
    <w:rsid w:val="00F050DF"/>
    <w:rsid w:val="00F05AAE"/>
    <w:rsid w:val="00F1113E"/>
    <w:rsid w:val="00F11D3D"/>
    <w:rsid w:val="00F130ED"/>
    <w:rsid w:val="00F14BE0"/>
    <w:rsid w:val="00F1530D"/>
    <w:rsid w:val="00F167AA"/>
    <w:rsid w:val="00F22EEB"/>
    <w:rsid w:val="00F31ACB"/>
    <w:rsid w:val="00F324BE"/>
    <w:rsid w:val="00F33A5F"/>
    <w:rsid w:val="00F3626B"/>
    <w:rsid w:val="00F42985"/>
    <w:rsid w:val="00F438ED"/>
    <w:rsid w:val="00F47B89"/>
    <w:rsid w:val="00F53663"/>
    <w:rsid w:val="00F55285"/>
    <w:rsid w:val="00F57D08"/>
    <w:rsid w:val="00F616D8"/>
    <w:rsid w:val="00F62EAE"/>
    <w:rsid w:val="00F63774"/>
    <w:rsid w:val="00F6415D"/>
    <w:rsid w:val="00F64DE6"/>
    <w:rsid w:val="00F64E06"/>
    <w:rsid w:val="00F72545"/>
    <w:rsid w:val="00F7297E"/>
    <w:rsid w:val="00F72BB7"/>
    <w:rsid w:val="00F7343F"/>
    <w:rsid w:val="00F7642A"/>
    <w:rsid w:val="00F82808"/>
    <w:rsid w:val="00F84E79"/>
    <w:rsid w:val="00F908EA"/>
    <w:rsid w:val="00F91075"/>
    <w:rsid w:val="00F929C8"/>
    <w:rsid w:val="00F93749"/>
    <w:rsid w:val="00F96F0A"/>
    <w:rsid w:val="00F97275"/>
    <w:rsid w:val="00FA31F8"/>
    <w:rsid w:val="00FA63A4"/>
    <w:rsid w:val="00FB405B"/>
    <w:rsid w:val="00FB79B5"/>
    <w:rsid w:val="00FC4E96"/>
    <w:rsid w:val="00FC5613"/>
    <w:rsid w:val="00FD1B63"/>
    <w:rsid w:val="00FE4AB7"/>
    <w:rsid w:val="00FF4BBE"/>
    <w:rsid w:val="00FF4F74"/>
    <w:rsid w:val="017717CF"/>
    <w:rsid w:val="017940C1"/>
    <w:rsid w:val="01853467"/>
    <w:rsid w:val="01E47021"/>
    <w:rsid w:val="020F7B7E"/>
    <w:rsid w:val="0213278B"/>
    <w:rsid w:val="023A2E4D"/>
    <w:rsid w:val="026F2816"/>
    <w:rsid w:val="02717A47"/>
    <w:rsid w:val="02EB420C"/>
    <w:rsid w:val="039A45B9"/>
    <w:rsid w:val="0466509D"/>
    <w:rsid w:val="046879F0"/>
    <w:rsid w:val="04A22F2C"/>
    <w:rsid w:val="0567397C"/>
    <w:rsid w:val="05E042B0"/>
    <w:rsid w:val="063E0A32"/>
    <w:rsid w:val="065D0ABC"/>
    <w:rsid w:val="0664493D"/>
    <w:rsid w:val="06E02323"/>
    <w:rsid w:val="06ED7E22"/>
    <w:rsid w:val="072A5079"/>
    <w:rsid w:val="0746303E"/>
    <w:rsid w:val="079E15D0"/>
    <w:rsid w:val="07E57169"/>
    <w:rsid w:val="08380DCC"/>
    <w:rsid w:val="083D71F3"/>
    <w:rsid w:val="08C46E0A"/>
    <w:rsid w:val="092801A2"/>
    <w:rsid w:val="092C3463"/>
    <w:rsid w:val="092E6791"/>
    <w:rsid w:val="09532A47"/>
    <w:rsid w:val="09765351"/>
    <w:rsid w:val="09B450F0"/>
    <w:rsid w:val="09BA02E4"/>
    <w:rsid w:val="09D21BBD"/>
    <w:rsid w:val="0AA74D6B"/>
    <w:rsid w:val="0AF270C8"/>
    <w:rsid w:val="0B344073"/>
    <w:rsid w:val="0B5F195B"/>
    <w:rsid w:val="0C505A36"/>
    <w:rsid w:val="0C7A22A4"/>
    <w:rsid w:val="0C7C57FB"/>
    <w:rsid w:val="0CB513B7"/>
    <w:rsid w:val="0D654DB8"/>
    <w:rsid w:val="0D8F7C21"/>
    <w:rsid w:val="0DC65EDD"/>
    <w:rsid w:val="0DCB234D"/>
    <w:rsid w:val="0DCB3489"/>
    <w:rsid w:val="0DDE31F3"/>
    <w:rsid w:val="0DE5269C"/>
    <w:rsid w:val="0DF17637"/>
    <w:rsid w:val="0E5E4367"/>
    <w:rsid w:val="0E7E2314"/>
    <w:rsid w:val="0EA06890"/>
    <w:rsid w:val="0EA1384E"/>
    <w:rsid w:val="0F2506F9"/>
    <w:rsid w:val="0F365FE7"/>
    <w:rsid w:val="0F380715"/>
    <w:rsid w:val="0F6F2DD3"/>
    <w:rsid w:val="0FD67671"/>
    <w:rsid w:val="10034EFA"/>
    <w:rsid w:val="105D3B69"/>
    <w:rsid w:val="10662FBF"/>
    <w:rsid w:val="108C73D0"/>
    <w:rsid w:val="109E7D63"/>
    <w:rsid w:val="11653AAE"/>
    <w:rsid w:val="1182211B"/>
    <w:rsid w:val="118E2887"/>
    <w:rsid w:val="11E04E1E"/>
    <w:rsid w:val="11F72B09"/>
    <w:rsid w:val="12371584"/>
    <w:rsid w:val="124D097B"/>
    <w:rsid w:val="12A43F8F"/>
    <w:rsid w:val="13710699"/>
    <w:rsid w:val="13E40E6B"/>
    <w:rsid w:val="145F0255"/>
    <w:rsid w:val="149B37A9"/>
    <w:rsid w:val="14B41632"/>
    <w:rsid w:val="14B754B1"/>
    <w:rsid w:val="152E4171"/>
    <w:rsid w:val="15F80AAE"/>
    <w:rsid w:val="16002AE1"/>
    <w:rsid w:val="16954362"/>
    <w:rsid w:val="16AC2C08"/>
    <w:rsid w:val="16E42F30"/>
    <w:rsid w:val="16F5113B"/>
    <w:rsid w:val="17312619"/>
    <w:rsid w:val="17320A4C"/>
    <w:rsid w:val="182E4F47"/>
    <w:rsid w:val="187C0515"/>
    <w:rsid w:val="18E54348"/>
    <w:rsid w:val="192E00C0"/>
    <w:rsid w:val="19857851"/>
    <w:rsid w:val="19B5013F"/>
    <w:rsid w:val="19BB3FAE"/>
    <w:rsid w:val="19C45036"/>
    <w:rsid w:val="1A2D037C"/>
    <w:rsid w:val="1A8213DE"/>
    <w:rsid w:val="1A961136"/>
    <w:rsid w:val="1AA81097"/>
    <w:rsid w:val="1B0E01DB"/>
    <w:rsid w:val="1B2304CB"/>
    <w:rsid w:val="1B946D9D"/>
    <w:rsid w:val="1B9E63E4"/>
    <w:rsid w:val="1BE64424"/>
    <w:rsid w:val="1C0E5D1F"/>
    <w:rsid w:val="1C8779BA"/>
    <w:rsid w:val="1D3749F4"/>
    <w:rsid w:val="1D463D05"/>
    <w:rsid w:val="1D50250C"/>
    <w:rsid w:val="1D5851F5"/>
    <w:rsid w:val="1D5865E0"/>
    <w:rsid w:val="1DD17B14"/>
    <w:rsid w:val="1DD626C5"/>
    <w:rsid w:val="1E20111F"/>
    <w:rsid w:val="1E233F7A"/>
    <w:rsid w:val="1E484CF6"/>
    <w:rsid w:val="1EAF636A"/>
    <w:rsid w:val="1EE86700"/>
    <w:rsid w:val="1F0F3A9F"/>
    <w:rsid w:val="1F8E0884"/>
    <w:rsid w:val="1FB577FC"/>
    <w:rsid w:val="1FC20041"/>
    <w:rsid w:val="1FC85CCC"/>
    <w:rsid w:val="20C932CD"/>
    <w:rsid w:val="21C43199"/>
    <w:rsid w:val="22230E89"/>
    <w:rsid w:val="227D3566"/>
    <w:rsid w:val="229E140E"/>
    <w:rsid w:val="22B30931"/>
    <w:rsid w:val="22DB168B"/>
    <w:rsid w:val="230A1F70"/>
    <w:rsid w:val="23155DE9"/>
    <w:rsid w:val="23235D15"/>
    <w:rsid w:val="23641680"/>
    <w:rsid w:val="23D062A6"/>
    <w:rsid w:val="25253091"/>
    <w:rsid w:val="256A2C90"/>
    <w:rsid w:val="257A0A3A"/>
    <w:rsid w:val="25843D51"/>
    <w:rsid w:val="258B62E5"/>
    <w:rsid w:val="26523753"/>
    <w:rsid w:val="26832E18"/>
    <w:rsid w:val="26D258EE"/>
    <w:rsid w:val="26F675A8"/>
    <w:rsid w:val="274F2647"/>
    <w:rsid w:val="27514FCD"/>
    <w:rsid w:val="2786250D"/>
    <w:rsid w:val="27A65F95"/>
    <w:rsid w:val="282C4737"/>
    <w:rsid w:val="283E7885"/>
    <w:rsid w:val="285B4385"/>
    <w:rsid w:val="293935AF"/>
    <w:rsid w:val="2A067935"/>
    <w:rsid w:val="2A2D6D77"/>
    <w:rsid w:val="2A304CFF"/>
    <w:rsid w:val="2A681C56"/>
    <w:rsid w:val="2A9E7B6E"/>
    <w:rsid w:val="2AD4370A"/>
    <w:rsid w:val="2ADB5CCE"/>
    <w:rsid w:val="2B0F6376"/>
    <w:rsid w:val="2BC96E6C"/>
    <w:rsid w:val="2BD35457"/>
    <w:rsid w:val="2C512203"/>
    <w:rsid w:val="2C726C6F"/>
    <w:rsid w:val="2C751CA0"/>
    <w:rsid w:val="2CD72A07"/>
    <w:rsid w:val="2CF9385D"/>
    <w:rsid w:val="2CFE3BDD"/>
    <w:rsid w:val="2D661D16"/>
    <w:rsid w:val="2D754BE2"/>
    <w:rsid w:val="2D8017AD"/>
    <w:rsid w:val="2D813C85"/>
    <w:rsid w:val="2D872A39"/>
    <w:rsid w:val="2DED0E52"/>
    <w:rsid w:val="2E0D3630"/>
    <w:rsid w:val="2EB85094"/>
    <w:rsid w:val="2EBF00B3"/>
    <w:rsid w:val="2EF57CFE"/>
    <w:rsid w:val="2F235EF2"/>
    <w:rsid w:val="2FEA4FE6"/>
    <w:rsid w:val="307B4E7A"/>
    <w:rsid w:val="30B71412"/>
    <w:rsid w:val="30D86BFD"/>
    <w:rsid w:val="313B0905"/>
    <w:rsid w:val="31642CFA"/>
    <w:rsid w:val="31CC773B"/>
    <w:rsid w:val="327139D2"/>
    <w:rsid w:val="328D4679"/>
    <w:rsid w:val="331470BA"/>
    <w:rsid w:val="33271199"/>
    <w:rsid w:val="33460E72"/>
    <w:rsid w:val="336333E1"/>
    <w:rsid w:val="33AE48CC"/>
    <w:rsid w:val="33FE2022"/>
    <w:rsid w:val="342F234E"/>
    <w:rsid w:val="343C7384"/>
    <w:rsid w:val="3495551A"/>
    <w:rsid w:val="34B309A3"/>
    <w:rsid w:val="34DB543C"/>
    <w:rsid w:val="34F15B23"/>
    <w:rsid w:val="351654D5"/>
    <w:rsid w:val="35AA27BE"/>
    <w:rsid w:val="35C97A69"/>
    <w:rsid w:val="36BE592E"/>
    <w:rsid w:val="36E83190"/>
    <w:rsid w:val="37031F9E"/>
    <w:rsid w:val="372C663C"/>
    <w:rsid w:val="37B16D0C"/>
    <w:rsid w:val="37C31D00"/>
    <w:rsid w:val="3837741C"/>
    <w:rsid w:val="38E01232"/>
    <w:rsid w:val="39C93486"/>
    <w:rsid w:val="3A7B57D6"/>
    <w:rsid w:val="3AC551A8"/>
    <w:rsid w:val="3AD95D8A"/>
    <w:rsid w:val="3AE422FC"/>
    <w:rsid w:val="3AFB0BB8"/>
    <w:rsid w:val="3B3360EC"/>
    <w:rsid w:val="3B5105F7"/>
    <w:rsid w:val="3B5E1929"/>
    <w:rsid w:val="3BE86E9B"/>
    <w:rsid w:val="3C786ED7"/>
    <w:rsid w:val="3CE7657E"/>
    <w:rsid w:val="3D3E2AEA"/>
    <w:rsid w:val="3EAB2555"/>
    <w:rsid w:val="3EFE1E7A"/>
    <w:rsid w:val="3FAB68BC"/>
    <w:rsid w:val="3FB377C0"/>
    <w:rsid w:val="3FBB5260"/>
    <w:rsid w:val="40585601"/>
    <w:rsid w:val="408B44BD"/>
    <w:rsid w:val="40B22A13"/>
    <w:rsid w:val="40C21DD7"/>
    <w:rsid w:val="40E3741F"/>
    <w:rsid w:val="41D97563"/>
    <w:rsid w:val="421A0B83"/>
    <w:rsid w:val="427F607F"/>
    <w:rsid w:val="42847E91"/>
    <w:rsid w:val="43290C48"/>
    <w:rsid w:val="43301127"/>
    <w:rsid w:val="43A634BE"/>
    <w:rsid w:val="43A768E2"/>
    <w:rsid w:val="43C445F6"/>
    <w:rsid w:val="43E636E3"/>
    <w:rsid w:val="44327F78"/>
    <w:rsid w:val="443B6EF4"/>
    <w:rsid w:val="446C0E58"/>
    <w:rsid w:val="447815ED"/>
    <w:rsid w:val="44BD4C3D"/>
    <w:rsid w:val="45734F78"/>
    <w:rsid w:val="458F0387"/>
    <w:rsid w:val="465C032C"/>
    <w:rsid w:val="465E2A51"/>
    <w:rsid w:val="46B502C1"/>
    <w:rsid w:val="46D35342"/>
    <w:rsid w:val="46FE1E19"/>
    <w:rsid w:val="478B2DD0"/>
    <w:rsid w:val="47C95069"/>
    <w:rsid w:val="47D31042"/>
    <w:rsid w:val="484D7E3F"/>
    <w:rsid w:val="48C36D16"/>
    <w:rsid w:val="492110FA"/>
    <w:rsid w:val="49362AD0"/>
    <w:rsid w:val="495042D1"/>
    <w:rsid w:val="49596459"/>
    <w:rsid w:val="4996233E"/>
    <w:rsid w:val="49A52E1D"/>
    <w:rsid w:val="49AA1C33"/>
    <w:rsid w:val="49CD76D0"/>
    <w:rsid w:val="49E35254"/>
    <w:rsid w:val="4A005508"/>
    <w:rsid w:val="4A0F5482"/>
    <w:rsid w:val="4A331DB1"/>
    <w:rsid w:val="4A5D6206"/>
    <w:rsid w:val="4AB5555F"/>
    <w:rsid w:val="4AD15662"/>
    <w:rsid w:val="4AE66C9B"/>
    <w:rsid w:val="4AFB1004"/>
    <w:rsid w:val="4B073EA1"/>
    <w:rsid w:val="4B157580"/>
    <w:rsid w:val="4BE6797C"/>
    <w:rsid w:val="4C9F59A0"/>
    <w:rsid w:val="4CA615CC"/>
    <w:rsid w:val="4D290AA9"/>
    <w:rsid w:val="4D3A2297"/>
    <w:rsid w:val="4D863279"/>
    <w:rsid w:val="4D92488B"/>
    <w:rsid w:val="4DA056C3"/>
    <w:rsid w:val="4DE75A81"/>
    <w:rsid w:val="4DFB428A"/>
    <w:rsid w:val="4E260B6E"/>
    <w:rsid w:val="4E260F8A"/>
    <w:rsid w:val="4E51661F"/>
    <w:rsid w:val="4E580A61"/>
    <w:rsid w:val="4E93712B"/>
    <w:rsid w:val="4EC41969"/>
    <w:rsid w:val="4EEB0953"/>
    <w:rsid w:val="4F552D33"/>
    <w:rsid w:val="4F5E5DEB"/>
    <w:rsid w:val="4F691C49"/>
    <w:rsid w:val="50610A81"/>
    <w:rsid w:val="50992D34"/>
    <w:rsid w:val="50BA1629"/>
    <w:rsid w:val="50EC0D83"/>
    <w:rsid w:val="51F35A64"/>
    <w:rsid w:val="520C5B79"/>
    <w:rsid w:val="521276DA"/>
    <w:rsid w:val="523B0BD5"/>
    <w:rsid w:val="524F55C5"/>
    <w:rsid w:val="5260701C"/>
    <w:rsid w:val="52632975"/>
    <w:rsid w:val="52775AD2"/>
    <w:rsid w:val="5330694A"/>
    <w:rsid w:val="53984B94"/>
    <w:rsid w:val="53A8628C"/>
    <w:rsid w:val="53AD3D8B"/>
    <w:rsid w:val="53D855EF"/>
    <w:rsid w:val="54487F97"/>
    <w:rsid w:val="54534CD8"/>
    <w:rsid w:val="5467745F"/>
    <w:rsid w:val="54B61AE5"/>
    <w:rsid w:val="54E61040"/>
    <w:rsid w:val="54F65B0D"/>
    <w:rsid w:val="5507618C"/>
    <w:rsid w:val="55820AB6"/>
    <w:rsid w:val="55AD1964"/>
    <w:rsid w:val="55FE5D92"/>
    <w:rsid w:val="56242E47"/>
    <w:rsid w:val="56FF314A"/>
    <w:rsid w:val="5726041F"/>
    <w:rsid w:val="57444FB9"/>
    <w:rsid w:val="579F5B23"/>
    <w:rsid w:val="57D1482F"/>
    <w:rsid w:val="57D76159"/>
    <w:rsid w:val="57D913AD"/>
    <w:rsid w:val="57E502DB"/>
    <w:rsid w:val="58231D37"/>
    <w:rsid w:val="58703EA9"/>
    <w:rsid w:val="589C4E3D"/>
    <w:rsid w:val="58AF7A0E"/>
    <w:rsid w:val="58CB247A"/>
    <w:rsid w:val="58D25C50"/>
    <w:rsid w:val="59585267"/>
    <w:rsid w:val="597F2C6D"/>
    <w:rsid w:val="59E47885"/>
    <w:rsid w:val="5A2436DA"/>
    <w:rsid w:val="5A5359CF"/>
    <w:rsid w:val="5A7F7A3B"/>
    <w:rsid w:val="5AAB7958"/>
    <w:rsid w:val="5AF012DD"/>
    <w:rsid w:val="5AFB2A87"/>
    <w:rsid w:val="5AFC1BC3"/>
    <w:rsid w:val="5B7F327D"/>
    <w:rsid w:val="5BCF15B1"/>
    <w:rsid w:val="5BEE7B0B"/>
    <w:rsid w:val="5BFA0664"/>
    <w:rsid w:val="5C040CD4"/>
    <w:rsid w:val="5C106819"/>
    <w:rsid w:val="5C4505AC"/>
    <w:rsid w:val="5C5833C8"/>
    <w:rsid w:val="5CAC7619"/>
    <w:rsid w:val="5CCB4467"/>
    <w:rsid w:val="5CD01559"/>
    <w:rsid w:val="5CF6124B"/>
    <w:rsid w:val="5D820556"/>
    <w:rsid w:val="5DB47C2F"/>
    <w:rsid w:val="5DC2119A"/>
    <w:rsid w:val="5DDF0564"/>
    <w:rsid w:val="5E3637EA"/>
    <w:rsid w:val="5E9B4148"/>
    <w:rsid w:val="5EC55EBF"/>
    <w:rsid w:val="5F04373C"/>
    <w:rsid w:val="5F0A27A9"/>
    <w:rsid w:val="5F2637CA"/>
    <w:rsid w:val="5F7216A3"/>
    <w:rsid w:val="5FEE3FDA"/>
    <w:rsid w:val="5FF91718"/>
    <w:rsid w:val="600718F7"/>
    <w:rsid w:val="6042009D"/>
    <w:rsid w:val="60FC5DAD"/>
    <w:rsid w:val="61C176C2"/>
    <w:rsid w:val="61C4064B"/>
    <w:rsid w:val="61D76EE6"/>
    <w:rsid w:val="61E252E2"/>
    <w:rsid w:val="62BC3A0D"/>
    <w:rsid w:val="633A5E05"/>
    <w:rsid w:val="63423C3C"/>
    <w:rsid w:val="63A9474A"/>
    <w:rsid w:val="63F06CD1"/>
    <w:rsid w:val="64501EDD"/>
    <w:rsid w:val="64571BC5"/>
    <w:rsid w:val="647136FD"/>
    <w:rsid w:val="648275DD"/>
    <w:rsid w:val="658579F7"/>
    <w:rsid w:val="65B45B65"/>
    <w:rsid w:val="65D36985"/>
    <w:rsid w:val="65DF711B"/>
    <w:rsid w:val="66434C5E"/>
    <w:rsid w:val="668E0C07"/>
    <w:rsid w:val="6692162D"/>
    <w:rsid w:val="66DE6B36"/>
    <w:rsid w:val="670E76E7"/>
    <w:rsid w:val="67402E06"/>
    <w:rsid w:val="67DA2B06"/>
    <w:rsid w:val="67E20EE9"/>
    <w:rsid w:val="6830071F"/>
    <w:rsid w:val="68605E4B"/>
    <w:rsid w:val="68744A3A"/>
    <w:rsid w:val="68BB1931"/>
    <w:rsid w:val="68F665F9"/>
    <w:rsid w:val="69023CC4"/>
    <w:rsid w:val="6A0B1E23"/>
    <w:rsid w:val="6A453984"/>
    <w:rsid w:val="6A647785"/>
    <w:rsid w:val="6A6571FD"/>
    <w:rsid w:val="6AF52110"/>
    <w:rsid w:val="6BA13BC5"/>
    <w:rsid w:val="6C1161E5"/>
    <w:rsid w:val="6C4315BA"/>
    <w:rsid w:val="6C5850B6"/>
    <w:rsid w:val="6C701898"/>
    <w:rsid w:val="6C9C1BD6"/>
    <w:rsid w:val="6CE04EF9"/>
    <w:rsid w:val="6DAA5CE9"/>
    <w:rsid w:val="6E4C45D0"/>
    <w:rsid w:val="6E932DE0"/>
    <w:rsid w:val="6F26482A"/>
    <w:rsid w:val="6F675C5B"/>
    <w:rsid w:val="6F702B23"/>
    <w:rsid w:val="6FA0722E"/>
    <w:rsid w:val="6FBB1BF5"/>
    <w:rsid w:val="70484982"/>
    <w:rsid w:val="706F4486"/>
    <w:rsid w:val="709A7C3A"/>
    <w:rsid w:val="70A703CB"/>
    <w:rsid w:val="70DE3255"/>
    <w:rsid w:val="714741E2"/>
    <w:rsid w:val="716F3620"/>
    <w:rsid w:val="71BE5851"/>
    <w:rsid w:val="71D23226"/>
    <w:rsid w:val="71EC253A"/>
    <w:rsid w:val="72273572"/>
    <w:rsid w:val="722E0097"/>
    <w:rsid w:val="72324A6D"/>
    <w:rsid w:val="723F58E4"/>
    <w:rsid w:val="723F6B0D"/>
    <w:rsid w:val="72760055"/>
    <w:rsid w:val="73281A91"/>
    <w:rsid w:val="732E0930"/>
    <w:rsid w:val="7339666A"/>
    <w:rsid w:val="735011FB"/>
    <w:rsid w:val="73764774"/>
    <w:rsid w:val="73823308"/>
    <w:rsid w:val="7388075A"/>
    <w:rsid w:val="738C2D7D"/>
    <w:rsid w:val="73ED011D"/>
    <w:rsid w:val="74381A66"/>
    <w:rsid w:val="74604401"/>
    <w:rsid w:val="74D73665"/>
    <w:rsid w:val="74FC6F38"/>
    <w:rsid w:val="75013DAF"/>
    <w:rsid w:val="753F026F"/>
    <w:rsid w:val="754337F2"/>
    <w:rsid w:val="758B0855"/>
    <w:rsid w:val="75E66401"/>
    <w:rsid w:val="76004203"/>
    <w:rsid w:val="760761F4"/>
    <w:rsid w:val="76471AB1"/>
    <w:rsid w:val="764D6CFD"/>
    <w:rsid w:val="76F35C25"/>
    <w:rsid w:val="7747236F"/>
    <w:rsid w:val="77C5312F"/>
    <w:rsid w:val="77CC6C71"/>
    <w:rsid w:val="787436E5"/>
    <w:rsid w:val="78A87DEF"/>
    <w:rsid w:val="78FA55FD"/>
    <w:rsid w:val="7913367F"/>
    <w:rsid w:val="7969375C"/>
    <w:rsid w:val="796B04E9"/>
    <w:rsid w:val="796B405B"/>
    <w:rsid w:val="79A166DA"/>
    <w:rsid w:val="79E95006"/>
    <w:rsid w:val="7A1A588B"/>
    <w:rsid w:val="7A3F6198"/>
    <w:rsid w:val="7A46761A"/>
    <w:rsid w:val="7A550D56"/>
    <w:rsid w:val="7A96686D"/>
    <w:rsid w:val="7ABD5276"/>
    <w:rsid w:val="7ADB3C3E"/>
    <w:rsid w:val="7ADD76F1"/>
    <w:rsid w:val="7B025659"/>
    <w:rsid w:val="7B1D6691"/>
    <w:rsid w:val="7B3C5F11"/>
    <w:rsid w:val="7B5603D3"/>
    <w:rsid w:val="7B5E5F6D"/>
    <w:rsid w:val="7B751519"/>
    <w:rsid w:val="7BE412E9"/>
    <w:rsid w:val="7C7074C9"/>
    <w:rsid w:val="7CB11425"/>
    <w:rsid w:val="7CB71114"/>
    <w:rsid w:val="7CDB3BF2"/>
    <w:rsid w:val="7CF044A4"/>
    <w:rsid w:val="7D150F61"/>
    <w:rsid w:val="7D7223CC"/>
    <w:rsid w:val="7DBC249E"/>
    <w:rsid w:val="7DD324B4"/>
    <w:rsid w:val="7DE104DA"/>
    <w:rsid w:val="7E665422"/>
    <w:rsid w:val="7E725B75"/>
    <w:rsid w:val="7EE12259"/>
    <w:rsid w:val="7EF27EEC"/>
    <w:rsid w:val="7F5862BB"/>
    <w:rsid w:val="7F7563D0"/>
    <w:rsid w:val="7FA54468"/>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14:defaultImageDpi w14:val="32767"/>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nhideWhenUsed="0" w:uiPriority="0" w:semiHidden="0" w:name="toc 1" w:locked="1"/>
    <w:lsdException w:unhideWhenUsed="0" w:uiPriority="0" w:semiHidden="0" w:name="toc 2" w:locked="1"/>
    <w:lsdException w:unhideWhenUsed="0" w:uiPriority="0"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uiPriority="99" w:name="Normal Indent"/>
    <w:lsdException w:uiPriority="99" w:name="footnote text"/>
    <w:lsdException w:qFormat="1" w:uiPriority="99"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iPriority="1" w:name="Default Paragraph Font"/>
    <w:lsdException w:uiPriority="99"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qFormat="1" w:unhideWhenUsed="0" w:uiPriority="0" w:semiHidden="0"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semiHidden="0" w:name="Balloon Text"/>
    <w:lsdException w:unhideWhenUsed="0" w:uiPriority="0" w:semiHidden="0" w:name="Table Grid" w:locked="1"/>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character" w:default="1" w:styleId="9">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2">
    <w:name w:val="annotation text"/>
    <w:basedOn w:val="1"/>
    <w:link w:val="31"/>
    <w:semiHidden/>
    <w:unhideWhenUsed/>
    <w:qFormat/>
    <w:uiPriority w:val="99"/>
    <w:pPr>
      <w:jc w:val="left"/>
    </w:pPr>
  </w:style>
  <w:style w:type="paragraph" w:styleId="3">
    <w:name w:val="Body Text Indent"/>
    <w:basedOn w:val="1"/>
    <w:link w:val="15"/>
    <w:qFormat/>
    <w:uiPriority w:val="99"/>
    <w:pPr>
      <w:spacing w:after="120"/>
      <w:ind w:left="420" w:leftChars="200"/>
    </w:pPr>
    <w:rPr>
      <w:kern w:val="0"/>
      <w:sz w:val="20"/>
      <w:szCs w:val="20"/>
    </w:rPr>
  </w:style>
  <w:style w:type="paragraph" w:styleId="4">
    <w:name w:val="Balloon Text"/>
    <w:basedOn w:val="1"/>
    <w:link w:val="22"/>
    <w:qFormat/>
    <w:uiPriority w:val="99"/>
    <w:rPr>
      <w:sz w:val="18"/>
      <w:szCs w:val="18"/>
    </w:rPr>
  </w:style>
  <w:style w:type="paragraph" w:styleId="5">
    <w:name w:val="footer"/>
    <w:basedOn w:val="1"/>
    <w:link w:val="18"/>
    <w:qFormat/>
    <w:uiPriority w:val="99"/>
    <w:pPr>
      <w:tabs>
        <w:tab w:val="center" w:pos="4153"/>
        <w:tab w:val="right" w:pos="8306"/>
      </w:tabs>
      <w:snapToGrid w:val="0"/>
      <w:jc w:val="left"/>
    </w:pPr>
    <w:rPr>
      <w:kern w:val="0"/>
      <w:sz w:val="18"/>
      <w:szCs w:val="18"/>
    </w:rPr>
  </w:style>
  <w:style w:type="paragraph" w:styleId="6">
    <w:name w:val="header"/>
    <w:basedOn w:val="1"/>
    <w:link w:val="20"/>
    <w:qFormat/>
    <w:uiPriority w:val="99"/>
    <w:pPr>
      <w:pBdr>
        <w:bottom w:val="single" w:color="auto" w:sz="6" w:space="1"/>
      </w:pBdr>
      <w:tabs>
        <w:tab w:val="center" w:pos="4153"/>
        <w:tab w:val="right" w:pos="8306"/>
      </w:tabs>
      <w:snapToGrid w:val="0"/>
      <w:jc w:val="center"/>
    </w:pPr>
    <w:rPr>
      <w:kern w:val="0"/>
      <w:sz w:val="18"/>
      <w:szCs w:val="18"/>
    </w:rPr>
  </w:style>
  <w:style w:type="paragraph" w:styleId="7">
    <w:name w:val="annotation subject"/>
    <w:basedOn w:val="2"/>
    <w:next w:val="2"/>
    <w:link w:val="32"/>
    <w:semiHidden/>
    <w:unhideWhenUsed/>
    <w:qFormat/>
    <w:uiPriority w:val="99"/>
    <w:rPr>
      <w:b/>
      <w:bCs/>
    </w:rPr>
  </w:style>
  <w:style w:type="character" w:styleId="10">
    <w:name w:val="FollowedHyperlink"/>
    <w:qFormat/>
    <w:uiPriority w:val="0"/>
    <w:rPr>
      <w:color w:val="800080"/>
      <w:u w:val="single"/>
    </w:rPr>
  </w:style>
  <w:style w:type="character" w:styleId="11">
    <w:name w:val="Hyperlink"/>
    <w:qFormat/>
    <w:uiPriority w:val="99"/>
    <w:rPr>
      <w:rFonts w:cs="Times New Roman"/>
      <w:color w:val="0000FF"/>
      <w:u w:val="single"/>
    </w:rPr>
  </w:style>
  <w:style w:type="character" w:styleId="12">
    <w:name w:val="annotation reference"/>
    <w:semiHidden/>
    <w:unhideWhenUsed/>
    <w:qFormat/>
    <w:uiPriority w:val="99"/>
    <w:rPr>
      <w:sz w:val="21"/>
      <w:szCs w:val="21"/>
    </w:rPr>
  </w:style>
  <w:style w:type="paragraph" w:styleId="13">
    <w:name w:val="List Paragraph"/>
    <w:basedOn w:val="1"/>
    <w:qFormat/>
    <w:uiPriority w:val="99"/>
    <w:pPr>
      <w:ind w:firstLine="420" w:firstLineChars="200"/>
    </w:pPr>
  </w:style>
  <w:style w:type="character" w:customStyle="1" w:styleId="14">
    <w:name w:val="Body Text Indent Char"/>
    <w:qFormat/>
    <w:locked/>
    <w:uiPriority w:val="99"/>
    <w:rPr>
      <w:rFonts w:ascii="Times New Roman" w:hAnsi="Times New Roman"/>
      <w:sz w:val="24"/>
    </w:rPr>
  </w:style>
  <w:style w:type="character" w:customStyle="1" w:styleId="15">
    <w:name w:val="正文文本缩进 字符"/>
    <w:link w:val="3"/>
    <w:semiHidden/>
    <w:qFormat/>
    <w:locked/>
    <w:uiPriority w:val="99"/>
    <w:rPr>
      <w:rFonts w:cs="Times New Roman"/>
    </w:rPr>
  </w:style>
  <w:style w:type="character" w:customStyle="1" w:styleId="16">
    <w:name w:val="正文文本缩进 Char1"/>
    <w:qFormat/>
    <w:uiPriority w:val="99"/>
  </w:style>
  <w:style w:type="character" w:customStyle="1" w:styleId="17">
    <w:name w:val="Footer Char"/>
    <w:qFormat/>
    <w:locked/>
    <w:uiPriority w:val="99"/>
    <w:rPr>
      <w:rFonts w:ascii="Times New Roman" w:hAnsi="Times New Roman"/>
      <w:sz w:val="18"/>
    </w:rPr>
  </w:style>
  <w:style w:type="character" w:customStyle="1" w:styleId="18">
    <w:name w:val="页脚 字符"/>
    <w:link w:val="5"/>
    <w:qFormat/>
    <w:locked/>
    <w:uiPriority w:val="99"/>
    <w:rPr>
      <w:rFonts w:cs="Times New Roman"/>
      <w:sz w:val="18"/>
    </w:rPr>
  </w:style>
  <w:style w:type="character" w:customStyle="1" w:styleId="19">
    <w:name w:val="页脚 Char1"/>
    <w:qFormat/>
    <w:uiPriority w:val="99"/>
    <w:rPr>
      <w:sz w:val="18"/>
    </w:rPr>
  </w:style>
  <w:style w:type="character" w:customStyle="1" w:styleId="20">
    <w:name w:val="页眉 字符"/>
    <w:link w:val="6"/>
    <w:qFormat/>
    <w:locked/>
    <w:uiPriority w:val="99"/>
    <w:rPr>
      <w:rFonts w:cs="Times New Roman"/>
      <w:sz w:val="18"/>
    </w:rPr>
  </w:style>
  <w:style w:type="paragraph" w:customStyle="1" w:styleId="21">
    <w:name w:val="ordinary-output target-output"/>
    <w:basedOn w:val="1"/>
    <w:qFormat/>
    <w:uiPriority w:val="99"/>
    <w:pPr>
      <w:widowControl/>
      <w:spacing w:before="100" w:beforeAutospacing="1" w:after="100" w:afterAutospacing="1"/>
      <w:jc w:val="left"/>
    </w:pPr>
    <w:rPr>
      <w:rFonts w:ascii="宋体" w:hAnsi="宋体" w:cs="宋体"/>
      <w:kern w:val="0"/>
      <w:sz w:val="24"/>
      <w:szCs w:val="24"/>
    </w:rPr>
  </w:style>
  <w:style w:type="character" w:customStyle="1" w:styleId="22">
    <w:name w:val="批注框文本 字符"/>
    <w:link w:val="4"/>
    <w:semiHidden/>
    <w:qFormat/>
    <w:locked/>
    <w:uiPriority w:val="99"/>
    <w:rPr>
      <w:rFonts w:cs="Times New Roman"/>
      <w:kern w:val="2"/>
      <w:sz w:val="18"/>
    </w:rPr>
  </w:style>
  <w:style w:type="character" w:customStyle="1" w:styleId="23">
    <w:name w:val="正文文本缩进 Char"/>
    <w:link w:val="24"/>
    <w:qFormat/>
    <w:uiPriority w:val="99"/>
  </w:style>
  <w:style w:type="paragraph" w:customStyle="1" w:styleId="24">
    <w:name w:val="正文文本缩进1"/>
    <w:basedOn w:val="1"/>
    <w:link w:val="23"/>
    <w:qFormat/>
    <w:uiPriority w:val="99"/>
    <w:pPr>
      <w:spacing w:after="120"/>
      <w:ind w:left="420" w:leftChars="200"/>
    </w:pPr>
    <w:rPr>
      <w:rFonts w:ascii="Times New Roman" w:hAnsi="Times New Roman"/>
      <w:kern w:val="0"/>
      <w:sz w:val="20"/>
      <w:szCs w:val="20"/>
    </w:rPr>
  </w:style>
  <w:style w:type="paragraph" w:customStyle="1" w:styleId="25">
    <w:name w:val="列出段落1"/>
    <w:basedOn w:val="1"/>
    <w:qFormat/>
    <w:uiPriority w:val="0"/>
    <w:pPr>
      <w:ind w:firstLine="420" w:firstLineChars="200"/>
    </w:pPr>
  </w:style>
  <w:style w:type="paragraph" w:customStyle="1" w:styleId="26">
    <w:name w:val="文本块1"/>
    <w:basedOn w:val="1"/>
    <w:qFormat/>
    <w:uiPriority w:val="0"/>
    <w:pPr>
      <w:spacing w:line="460" w:lineRule="exact"/>
      <w:ind w:left="113" w:right="113"/>
    </w:pPr>
    <w:rPr>
      <w:rFonts w:ascii="Times New Roman" w:hAnsi="Times New Roman"/>
      <w:szCs w:val="24"/>
    </w:rPr>
  </w:style>
  <w:style w:type="character" w:customStyle="1" w:styleId="27">
    <w:name w:val="Body Text Indent Char Char"/>
    <w:qFormat/>
    <w:uiPriority w:val="0"/>
    <w:rPr>
      <w:rFonts w:ascii="Times New Roman" w:hAnsi="Times New Roman"/>
      <w:sz w:val="24"/>
    </w:rPr>
  </w:style>
  <w:style w:type="character" w:customStyle="1" w:styleId="28">
    <w:name w:val="页眉 Char1"/>
    <w:qFormat/>
    <w:uiPriority w:val="0"/>
    <w:rPr>
      <w:kern w:val="2"/>
      <w:sz w:val="18"/>
      <w:szCs w:val="18"/>
    </w:rPr>
  </w:style>
  <w:style w:type="character" w:customStyle="1" w:styleId="29">
    <w:name w:val="正文文本缩进 Char2"/>
    <w:semiHidden/>
    <w:qFormat/>
    <w:uiPriority w:val="99"/>
    <w:rPr>
      <w:rFonts w:cs="Times New Roman"/>
      <w:kern w:val="2"/>
      <w:sz w:val="21"/>
      <w:szCs w:val="22"/>
    </w:rPr>
  </w:style>
  <w:style w:type="character" w:customStyle="1" w:styleId="30">
    <w:name w:val="font01"/>
    <w:qFormat/>
    <w:uiPriority w:val="0"/>
    <w:rPr>
      <w:rFonts w:hint="eastAsia" w:ascii="宋体" w:hAnsi="宋体" w:eastAsia="宋体" w:cs="宋体"/>
      <w:color w:val="000000"/>
      <w:sz w:val="18"/>
      <w:szCs w:val="18"/>
      <w:u w:val="none"/>
    </w:rPr>
  </w:style>
  <w:style w:type="character" w:customStyle="1" w:styleId="31">
    <w:name w:val="批注文字 字符"/>
    <w:link w:val="2"/>
    <w:semiHidden/>
    <w:qFormat/>
    <w:uiPriority w:val="99"/>
    <w:rPr>
      <w:rFonts w:ascii="Calibri" w:hAnsi="Calibri"/>
      <w:kern w:val="2"/>
      <w:sz w:val="21"/>
      <w:szCs w:val="22"/>
    </w:rPr>
  </w:style>
  <w:style w:type="character" w:customStyle="1" w:styleId="32">
    <w:name w:val="批注主题 字符"/>
    <w:link w:val="7"/>
    <w:semiHidden/>
    <w:qFormat/>
    <w:uiPriority w:val="99"/>
    <w:rPr>
      <w:rFonts w:ascii="Calibri" w:hAnsi="Calibri"/>
      <w:b/>
      <w:bCs/>
      <w:kern w:val="2"/>
      <w:sz w:val="21"/>
      <w:szCs w:val="22"/>
    </w:rPr>
  </w:style>
  <w:style w:type="paragraph" w:customStyle="1" w:styleId="33">
    <w:name w:val="修订1"/>
    <w:hidden/>
    <w:unhideWhenUsed/>
    <w:qFormat/>
    <w:uiPriority w:val="99"/>
    <w:rPr>
      <w:rFonts w:ascii="Calibri" w:hAnsi="Calibri" w:eastAsia="宋体" w:cs="Times New Roman"/>
      <w:kern w:val="2"/>
      <w:sz w:val="21"/>
      <w:szCs w:val="22"/>
      <w:lang w:val="en-US" w:eastAsia="zh-CN" w:bidi="ar-SA"/>
    </w:rPr>
  </w:style>
  <w:style w:type="paragraph" w:customStyle="1" w:styleId="34">
    <w:name w:val="Revision"/>
    <w:hidden/>
    <w:unhideWhenUsed/>
    <w:qFormat/>
    <w:uiPriority w:val="99"/>
    <w:rPr>
      <w:rFonts w:ascii="Calibri" w:hAnsi="Calibri"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1.tiff"/><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131324-8F46-4A00-99E7-C42034B18875}">
  <ds:schemaRefs/>
</ds:datastoreItem>
</file>

<file path=docProps/app.xml><?xml version="1.0" encoding="utf-8"?>
<Properties xmlns="http://schemas.openxmlformats.org/officeDocument/2006/extended-properties" xmlns:vt="http://schemas.openxmlformats.org/officeDocument/2006/docPropsVTypes">
  <Template>Normal</Template>
  <Company>Lenovo</Company>
  <Pages>16</Pages>
  <Words>8231</Words>
  <Characters>12502</Characters>
  <Lines>113</Lines>
  <Paragraphs>31</Paragraphs>
  <TotalTime>2</TotalTime>
  <ScaleCrop>false</ScaleCrop>
  <LinksUpToDate>false</LinksUpToDate>
  <CharactersWithSpaces>12937</CharactersWithSpaces>
  <Application>WPS Office_11.1.0.15319_F1E327BC-269C-435d-A152-05C5408002CA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2024-09-29T12:12:00Z</dcterms:created>
  <dc:creator>cad</dc:creator>
  <cp:lastModifiedBy>SUNNY</cp:lastModifiedBy>
  <cp:lastPrinted>2024-07-25T05:05:00Z</cp:lastPrinted>
  <dcterms:modified xsi:type="dcterms:W3CDTF">2024-12-04T06:03:49Z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2052-11.1.0.15319</vt:lpwstr>
  </property>
  <property fmtid="{D5CDD505-2E9C-101B-9397-08002B2CF9AE}" pid="3" name="ICV">
    <vt:lpwstr>D666C92F268C441DAE80D302CBC237B0_13</vt:lpwstr>
  </property>
</Properties>
</file>